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93E3FF"/>
  <w:body>
    <w:p w14:paraId="014207F4" w14:textId="5B6BC944" w:rsidR="00114DDA" w:rsidRDefault="00114DDA" w:rsidP="00114DDA">
      <w:pPr>
        <w:pStyle w:val="Heading2"/>
        <w:jc w:val="left"/>
      </w:pPr>
      <w:r>
        <w:rPr>
          <w:noProof/>
        </w:rPr>
        <w:drawing>
          <wp:inline distT="0" distB="0" distL="0" distR="0" wp14:anchorId="437B81DE" wp14:editId="5837581C">
            <wp:extent cx="5846445" cy="1766888"/>
            <wp:effectExtent l="0" t="0" r="1905" b="5080"/>
            <wp:docPr id="1651179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alphaModFix amt="70000"/>
                      <a:extLst>
                        <a:ext uri="{28A0092B-C50C-407E-A947-70E740481C1C}">
                          <a14:useLocalDpi xmlns:a14="http://schemas.microsoft.com/office/drawing/2010/main" val="0"/>
                        </a:ext>
                      </a:extLst>
                    </a:blip>
                    <a:srcRect/>
                    <a:stretch>
                      <a:fillRect/>
                    </a:stretch>
                  </pic:blipFill>
                  <pic:spPr bwMode="auto">
                    <a:xfrm>
                      <a:off x="0" y="0"/>
                      <a:ext cx="5908270" cy="1785572"/>
                    </a:xfrm>
                    <a:prstGeom prst="rect">
                      <a:avLst/>
                    </a:prstGeom>
                    <a:noFill/>
                  </pic:spPr>
                </pic:pic>
              </a:graphicData>
            </a:graphic>
          </wp:inline>
        </w:drawing>
      </w:r>
    </w:p>
    <w:p w14:paraId="7B857028" w14:textId="316B6D04" w:rsidR="002906F4" w:rsidRDefault="002906F4">
      <w:pPr>
        <w:pStyle w:val="Heading2"/>
      </w:pPr>
      <w:r>
        <w:t xml:space="preserve">ASCE </w:t>
      </w:r>
    </w:p>
    <w:p w14:paraId="492CB195" w14:textId="4121E55D" w:rsidR="002906F4" w:rsidRDefault="002906F4">
      <w:pPr>
        <w:pStyle w:val="Heading2"/>
      </w:pPr>
      <w:r>
        <w:t>Benefits Summary</w:t>
      </w:r>
      <w:r w:rsidR="00D907AA">
        <w:t xml:space="preserve"> 20</w:t>
      </w:r>
      <w:r w:rsidR="00797DFE">
        <w:t>2</w:t>
      </w:r>
      <w:r w:rsidR="00114DDA">
        <w:t>5</w:t>
      </w:r>
    </w:p>
    <w:p w14:paraId="52A56F21" w14:textId="77777777" w:rsidR="002906F4" w:rsidRDefault="002906F4"/>
    <w:p w14:paraId="2FA52233" w14:textId="77777777" w:rsidR="002906F4" w:rsidRDefault="002906F4">
      <w:pPr>
        <w:numPr>
          <w:ilvl w:val="0"/>
          <w:numId w:val="1"/>
        </w:numPr>
      </w:pPr>
      <w:r>
        <w:t>Health &amp; Welfare Benefits</w:t>
      </w:r>
    </w:p>
    <w:p w14:paraId="6D1DD6DE" w14:textId="77777777" w:rsidR="002906F4" w:rsidRDefault="002906F4" w:rsidP="00EC1FC9">
      <w:pPr>
        <w:numPr>
          <w:ilvl w:val="0"/>
          <w:numId w:val="3"/>
        </w:numPr>
        <w:tabs>
          <w:tab w:val="clear" w:pos="360"/>
          <w:tab w:val="num" w:pos="1080"/>
        </w:tabs>
        <w:ind w:left="1080"/>
        <w:rPr>
          <w:sz w:val="20"/>
        </w:rPr>
      </w:pPr>
      <w:r>
        <w:rPr>
          <w:sz w:val="20"/>
        </w:rPr>
        <w:t>Health Insurance</w:t>
      </w:r>
    </w:p>
    <w:p w14:paraId="2CC8E269" w14:textId="77777777" w:rsidR="002906F4" w:rsidRDefault="002906F4" w:rsidP="00EC1FC9">
      <w:pPr>
        <w:numPr>
          <w:ilvl w:val="0"/>
          <w:numId w:val="3"/>
        </w:numPr>
        <w:tabs>
          <w:tab w:val="clear" w:pos="360"/>
          <w:tab w:val="num" w:pos="1080"/>
        </w:tabs>
        <w:ind w:left="1080"/>
        <w:rPr>
          <w:sz w:val="20"/>
        </w:rPr>
      </w:pPr>
      <w:r>
        <w:rPr>
          <w:sz w:val="20"/>
        </w:rPr>
        <w:t>Prescriptions</w:t>
      </w:r>
    </w:p>
    <w:p w14:paraId="31A28F04" w14:textId="77777777" w:rsidR="002906F4" w:rsidRDefault="002906F4" w:rsidP="00EC1FC9">
      <w:pPr>
        <w:numPr>
          <w:ilvl w:val="0"/>
          <w:numId w:val="3"/>
        </w:numPr>
        <w:tabs>
          <w:tab w:val="clear" w:pos="360"/>
          <w:tab w:val="num" w:pos="1080"/>
        </w:tabs>
        <w:ind w:left="1080"/>
        <w:rPr>
          <w:sz w:val="20"/>
        </w:rPr>
      </w:pPr>
      <w:r>
        <w:rPr>
          <w:sz w:val="20"/>
        </w:rPr>
        <w:t xml:space="preserve">Vision </w:t>
      </w:r>
    </w:p>
    <w:p w14:paraId="4455611F" w14:textId="77777777" w:rsidR="002906F4" w:rsidRDefault="002906F4" w:rsidP="00EC1FC9">
      <w:pPr>
        <w:numPr>
          <w:ilvl w:val="0"/>
          <w:numId w:val="4"/>
        </w:numPr>
        <w:tabs>
          <w:tab w:val="clear" w:pos="360"/>
          <w:tab w:val="num" w:pos="1080"/>
        </w:tabs>
        <w:ind w:left="1080"/>
        <w:rPr>
          <w:sz w:val="20"/>
        </w:rPr>
      </w:pPr>
      <w:r>
        <w:rPr>
          <w:sz w:val="20"/>
        </w:rPr>
        <w:t>Dental Insurance</w:t>
      </w:r>
    </w:p>
    <w:p w14:paraId="1A7BC5D8" w14:textId="77777777" w:rsidR="002906F4" w:rsidRDefault="002906F4" w:rsidP="00EC1FC9">
      <w:pPr>
        <w:numPr>
          <w:ilvl w:val="0"/>
          <w:numId w:val="5"/>
        </w:numPr>
        <w:tabs>
          <w:tab w:val="clear" w:pos="360"/>
          <w:tab w:val="num" w:pos="1080"/>
        </w:tabs>
        <w:ind w:left="1080"/>
        <w:rPr>
          <w:sz w:val="20"/>
        </w:rPr>
      </w:pPr>
      <w:r>
        <w:rPr>
          <w:sz w:val="20"/>
        </w:rPr>
        <w:t>Life/AD&amp;D Insurance</w:t>
      </w:r>
    </w:p>
    <w:p w14:paraId="1961B24F" w14:textId="77777777" w:rsidR="002906F4" w:rsidRDefault="002906F4" w:rsidP="00EC1FC9">
      <w:pPr>
        <w:numPr>
          <w:ilvl w:val="0"/>
          <w:numId w:val="6"/>
        </w:numPr>
        <w:tabs>
          <w:tab w:val="clear" w:pos="360"/>
          <w:tab w:val="num" w:pos="1080"/>
        </w:tabs>
        <w:ind w:left="1080"/>
        <w:rPr>
          <w:sz w:val="20"/>
        </w:rPr>
      </w:pPr>
      <w:r>
        <w:rPr>
          <w:sz w:val="20"/>
        </w:rPr>
        <w:t>Travel Accident Insurance</w:t>
      </w:r>
    </w:p>
    <w:p w14:paraId="54023513" w14:textId="4261795E" w:rsidR="002906F4" w:rsidRDefault="00B00AC5" w:rsidP="00EC1FC9">
      <w:pPr>
        <w:numPr>
          <w:ilvl w:val="0"/>
          <w:numId w:val="6"/>
        </w:numPr>
        <w:tabs>
          <w:tab w:val="clear" w:pos="360"/>
          <w:tab w:val="num" w:pos="1080"/>
        </w:tabs>
        <w:ind w:left="1080"/>
        <w:rPr>
          <w:sz w:val="20"/>
        </w:rPr>
      </w:pPr>
      <w:r>
        <w:rPr>
          <w:sz w:val="20"/>
        </w:rPr>
        <w:t xml:space="preserve">Short and Long-Term </w:t>
      </w:r>
      <w:r w:rsidR="002906F4">
        <w:rPr>
          <w:sz w:val="20"/>
        </w:rPr>
        <w:t>Disability Insurance</w:t>
      </w:r>
    </w:p>
    <w:p w14:paraId="65F4B3E4" w14:textId="77777777" w:rsidR="002906F4" w:rsidRDefault="002906F4"/>
    <w:p w14:paraId="77A62AFC" w14:textId="77777777" w:rsidR="002906F4" w:rsidRDefault="002906F4">
      <w:pPr>
        <w:numPr>
          <w:ilvl w:val="0"/>
          <w:numId w:val="1"/>
        </w:numPr>
      </w:pPr>
      <w:r>
        <w:t>Retirement Benefits</w:t>
      </w:r>
    </w:p>
    <w:p w14:paraId="3CCBFABC" w14:textId="77777777" w:rsidR="002906F4" w:rsidRDefault="002906F4" w:rsidP="00EC1FC9">
      <w:pPr>
        <w:numPr>
          <w:ilvl w:val="0"/>
          <w:numId w:val="13"/>
        </w:numPr>
        <w:tabs>
          <w:tab w:val="clear" w:pos="360"/>
          <w:tab w:val="num" w:pos="1080"/>
        </w:tabs>
        <w:ind w:left="1080"/>
        <w:rPr>
          <w:sz w:val="20"/>
        </w:rPr>
      </w:pPr>
      <w:r>
        <w:rPr>
          <w:sz w:val="20"/>
        </w:rPr>
        <w:t>Defined Contribution Plan</w:t>
      </w:r>
    </w:p>
    <w:p w14:paraId="785EDB6E" w14:textId="77777777" w:rsidR="002906F4" w:rsidRDefault="002906F4">
      <w:pPr>
        <w:ind w:left="720"/>
      </w:pPr>
    </w:p>
    <w:p w14:paraId="6A1502B2" w14:textId="77777777" w:rsidR="002906F4" w:rsidRDefault="002906F4">
      <w:pPr>
        <w:numPr>
          <w:ilvl w:val="0"/>
          <w:numId w:val="1"/>
        </w:numPr>
      </w:pPr>
      <w:r>
        <w:t>Other Employee Benefits</w:t>
      </w:r>
    </w:p>
    <w:p w14:paraId="43154AB2" w14:textId="5D4835C6" w:rsidR="002906F4" w:rsidRDefault="00C94F53" w:rsidP="00EC1FC9">
      <w:pPr>
        <w:numPr>
          <w:ilvl w:val="0"/>
          <w:numId w:val="14"/>
        </w:numPr>
        <w:tabs>
          <w:tab w:val="clear" w:pos="360"/>
          <w:tab w:val="num" w:pos="1080"/>
        </w:tabs>
        <w:ind w:left="1080"/>
        <w:rPr>
          <w:sz w:val="20"/>
        </w:rPr>
      </w:pPr>
      <w:r>
        <w:rPr>
          <w:sz w:val="20"/>
        </w:rPr>
        <w:t>Paid Time Off (PTO)</w:t>
      </w:r>
    </w:p>
    <w:p w14:paraId="6486D9F6" w14:textId="77777777" w:rsidR="009241A4" w:rsidRDefault="009241A4" w:rsidP="009241A4">
      <w:pPr>
        <w:numPr>
          <w:ilvl w:val="0"/>
          <w:numId w:val="14"/>
        </w:numPr>
        <w:tabs>
          <w:tab w:val="clear" w:pos="360"/>
          <w:tab w:val="num" w:pos="1080"/>
        </w:tabs>
        <w:ind w:left="1080"/>
        <w:rPr>
          <w:sz w:val="20"/>
        </w:rPr>
      </w:pPr>
      <w:r>
        <w:rPr>
          <w:sz w:val="20"/>
        </w:rPr>
        <w:t>Holidays</w:t>
      </w:r>
    </w:p>
    <w:p w14:paraId="3643E63D" w14:textId="34B4BC1E" w:rsidR="009241A4" w:rsidRDefault="009241A4" w:rsidP="00EC1FC9">
      <w:pPr>
        <w:numPr>
          <w:ilvl w:val="0"/>
          <w:numId w:val="14"/>
        </w:numPr>
        <w:tabs>
          <w:tab w:val="clear" w:pos="360"/>
          <w:tab w:val="num" w:pos="1080"/>
        </w:tabs>
        <w:ind w:left="1080"/>
        <w:rPr>
          <w:sz w:val="20"/>
        </w:rPr>
      </w:pPr>
      <w:r>
        <w:rPr>
          <w:sz w:val="20"/>
        </w:rPr>
        <w:t>Paid Parental Leave</w:t>
      </w:r>
    </w:p>
    <w:p w14:paraId="6CCAB049" w14:textId="77777777" w:rsidR="002906F4" w:rsidRDefault="002906F4"/>
    <w:p w14:paraId="36D9E1B2" w14:textId="77777777" w:rsidR="002906F4" w:rsidRDefault="002906F4">
      <w:pPr>
        <w:numPr>
          <w:ilvl w:val="0"/>
          <w:numId w:val="1"/>
        </w:numPr>
      </w:pPr>
      <w:r>
        <w:t>Professional Development</w:t>
      </w:r>
    </w:p>
    <w:p w14:paraId="5FB44932" w14:textId="77777777" w:rsidR="002906F4" w:rsidRDefault="002906F4" w:rsidP="00EC1FC9">
      <w:pPr>
        <w:numPr>
          <w:ilvl w:val="0"/>
          <w:numId w:val="15"/>
        </w:numPr>
        <w:tabs>
          <w:tab w:val="clear" w:pos="360"/>
          <w:tab w:val="num" w:pos="1080"/>
        </w:tabs>
        <w:ind w:left="1080"/>
        <w:rPr>
          <w:sz w:val="20"/>
        </w:rPr>
      </w:pPr>
      <w:r>
        <w:rPr>
          <w:sz w:val="20"/>
        </w:rPr>
        <w:t>Tuition Reimbursement</w:t>
      </w:r>
    </w:p>
    <w:p w14:paraId="2268F3B5" w14:textId="77777777" w:rsidR="002906F4" w:rsidRDefault="002906F4" w:rsidP="00EC1FC9">
      <w:pPr>
        <w:numPr>
          <w:ilvl w:val="0"/>
          <w:numId w:val="15"/>
        </w:numPr>
        <w:tabs>
          <w:tab w:val="clear" w:pos="360"/>
          <w:tab w:val="num" w:pos="1080"/>
        </w:tabs>
        <w:ind w:left="1080"/>
        <w:rPr>
          <w:sz w:val="20"/>
        </w:rPr>
      </w:pPr>
      <w:r>
        <w:rPr>
          <w:sz w:val="20"/>
        </w:rPr>
        <w:t>Professional Membership</w:t>
      </w:r>
    </w:p>
    <w:p w14:paraId="2F5A39DA" w14:textId="77777777" w:rsidR="002906F4" w:rsidRDefault="002906F4">
      <w:pPr>
        <w:ind w:left="720"/>
      </w:pPr>
    </w:p>
    <w:p w14:paraId="336A2488" w14:textId="77777777" w:rsidR="002906F4" w:rsidRDefault="002906F4">
      <w:pPr>
        <w:numPr>
          <w:ilvl w:val="0"/>
          <w:numId w:val="1"/>
        </w:numPr>
      </w:pPr>
      <w:r>
        <w:t>Employee Programs</w:t>
      </w:r>
    </w:p>
    <w:p w14:paraId="0A084210" w14:textId="3C3C1F6F" w:rsidR="00A610CA" w:rsidRDefault="00A610CA" w:rsidP="00EC1FC9">
      <w:pPr>
        <w:numPr>
          <w:ilvl w:val="0"/>
          <w:numId w:val="16"/>
        </w:numPr>
        <w:tabs>
          <w:tab w:val="clear" w:pos="360"/>
          <w:tab w:val="num" w:pos="1080"/>
        </w:tabs>
        <w:ind w:left="1080"/>
        <w:rPr>
          <w:sz w:val="20"/>
        </w:rPr>
      </w:pPr>
      <w:r>
        <w:rPr>
          <w:sz w:val="20"/>
        </w:rPr>
        <w:t xml:space="preserve">Legal </w:t>
      </w:r>
      <w:r w:rsidR="00072B6C">
        <w:rPr>
          <w:sz w:val="20"/>
        </w:rPr>
        <w:t xml:space="preserve">Plan </w:t>
      </w:r>
      <w:r>
        <w:rPr>
          <w:sz w:val="20"/>
        </w:rPr>
        <w:t>Insurance</w:t>
      </w:r>
      <w:r w:rsidR="00976BEE">
        <w:rPr>
          <w:sz w:val="20"/>
        </w:rPr>
        <w:t xml:space="preserve"> </w:t>
      </w:r>
      <w:r w:rsidR="00976BEE" w:rsidRPr="00072B6C">
        <w:rPr>
          <w:sz w:val="20"/>
        </w:rPr>
        <w:t>&amp; ID Theft</w:t>
      </w:r>
    </w:p>
    <w:p w14:paraId="79DB0C51" w14:textId="77777777" w:rsidR="002906F4" w:rsidRDefault="002906F4" w:rsidP="00EC1FC9">
      <w:pPr>
        <w:numPr>
          <w:ilvl w:val="0"/>
          <w:numId w:val="16"/>
        </w:numPr>
        <w:tabs>
          <w:tab w:val="clear" w:pos="360"/>
          <w:tab w:val="num" w:pos="1080"/>
        </w:tabs>
        <w:ind w:left="1080"/>
        <w:rPr>
          <w:sz w:val="20"/>
        </w:rPr>
      </w:pPr>
      <w:r>
        <w:rPr>
          <w:sz w:val="20"/>
        </w:rPr>
        <w:t>Flexible Spending Accounts</w:t>
      </w:r>
    </w:p>
    <w:p w14:paraId="63747B95" w14:textId="77777777" w:rsidR="002906F4" w:rsidRDefault="002906F4" w:rsidP="00EC1FC9">
      <w:pPr>
        <w:numPr>
          <w:ilvl w:val="0"/>
          <w:numId w:val="17"/>
        </w:numPr>
        <w:tabs>
          <w:tab w:val="clear" w:pos="360"/>
          <w:tab w:val="num" w:pos="1080"/>
        </w:tabs>
        <w:ind w:left="1080"/>
        <w:rPr>
          <w:sz w:val="20"/>
        </w:rPr>
      </w:pPr>
      <w:r>
        <w:rPr>
          <w:sz w:val="20"/>
        </w:rPr>
        <w:t>Transportation Reimbursement Accounts</w:t>
      </w:r>
    </w:p>
    <w:p w14:paraId="06B5DC39" w14:textId="77777777" w:rsidR="002906F4" w:rsidRDefault="002906F4" w:rsidP="00EC1FC9">
      <w:pPr>
        <w:numPr>
          <w:ilvl w:val="0"/>
          <w:numId w:val="18"/>
        </w:numPr>
        <w:tabs>
          <w:tab w:val="clear" w:pos="360"/>
          <w:tab w:val="num" w:pos="1080"/>
        </w:tabs>
        <w:ind w:left="1080"/>
        <w:rPr>
          <w:sz w:val="20"/>
        </w:rPr>
      </w:pPr>
      <w:r>
        <w:rPr>
          <w:sz w:val="20"/>
        </w:rPr>
        <w:t>Employee Assistance Program</w:t>
      </w:r>
    </w:p>
    <w:p w14:paraId="09CE2910" w14:textId="77777777" w:rsidR="002906F4" w:rsidRDefault="002906F4" w:rsidP="00EC1FC9">
      <w:pPr>
        <w:numPr>
          <w:ilvl w:val="0"/>
          <w:numId w:val="19"/>
        </w:numPr>
        <w:tabs>
          <w:tab w:val="clear" w:pos="360"/>
          <w:tab w:val="num" w:pos="1080"/>
        </w:tabs>
        <w:ind w:left="1080"/>
        <w:rPr>
          <w:sz w:val="20"/>
        </w:rPr>
      </w:pPr>
      <w:r>
        <w:rPr>
          <w:sz w:val="20"/>
        </w:rPr>
        <w:t>Employee Referral</w:t>
      </w:r>
    </w:p>
    <w:p w14:paraId="450A00B0" w14:textId="77777777" w:rsidR="002906F4" w:rsidRDefault="002906F4" w:rsidP="00EC1FC9">
      <w:pPr>
        <w:numPr>
          <w:ilvl w:val="0"/>
          <w:numId w:val="19"/>
        </w:numPr>
        <w:tabs>
          <w:tab w:val="clear" w:pos="360"/>
          <w:tab w:val="num" w:pos="1080"/>
        </w:tabs>
        <w:ind w:left="1080"/>
        <w:rPr>
          <w:sz w:val="20"/>
        </w:rPr>
      </w:pPr>
      <w:r>
        <w:rPr>
          <w:sz w:val="20"/>
        </w:rPr>
        <w:t>Employee Recognition Program</w:t>
      </w:r>
    </w:p>
    <w:p w14:paraId="2BC92A6B" w14:textId="77777777" w:rsidR="002906F4" w:rsidRDefault="002906F4" w:rsidP="00EC1FC9">
      <w:pPr>
        <w:numPr>
          <w:ilvl w:val="0"/>
          <w:numId w:val="19"/>
        </w:numPr>
        <w:tabs>
          <w:tab w:val="clear" w:pos="360"/>
          <w:tab w:val="num" w:pos="1080"/>
        </w:tabs>
        <w:ind w:left="1080"/>
        <w:rPr>
          <w:sz w:val="20"/>
        </w:rPr>
      </w:pPr>
      <w:r>
        <w:rPr>
          <w:sz w:val="20"/>
        </w:rPr>
        <w:t>Service Awards</w:t>
      </w:r>
    </w:p>
    <w:p w14:paraId="5F6D137A" w14:textId="77777777" w:rsidR="002906F4" w:rsidRDefault="002906F4"/>
    <w:p w14:paraId="76910988" w14:textId="77777777" w:rsidR="002906F4" w:rsidRDefault="002906F4">
      <w:pPr>
        <w:numPr>
          <w:ilvl w:val="0"/>
          <w:numId w:val="1"/>
        </w:numPr>
      </w:pPr>
      <w:r>
        <w:t>General Information</w:t>
      </w:r>
    </w:p>
    <w:p w14:paraId="35279AEC" w14:textId="77777777" w:rsidR="002906F4" w:rsidRDefault="002906F4" w:rsidP="00EC1FC9">
      <w:pPr>
        <w:numPr>
          <w:ilvl w:val="0"/>
          <w:numId w:val="20"/>
        </w:numPr>
        <w:tabs>
          <w:tab w:val="clear" w:pos="360"/>
          <w:tab w:val="num" w:pos="1080"/>
        </w:tabs>
        <w:ind w:left="1080"/>
        <w:rPr>
          <w:sz w:val="20"/>
        </w:rPr>
      </w:pPr>
      <w:r>
        <w:rPr>
          <w:sz w:val="20"/>
        </w:rPr>
        <w:t>Office Hours</w:t>
      </w:r>
    </w:p>
    <w:p w14:paraId="4B6F1498" w14:textId="77777777" w:rsidR="002906F4" w:rsidRDefault="002906F4" w:rsidP="00EC1FC9">
      <w:pPr>
        <w:numPr>
          <w:ilvl w:val="0"/>
          <w:numId w:val="21"/>
        </w:numPr>
        <w:tabs>
          <w:tab w:val="clear" w:pos="360"/>
          <w:tab w:val="num" w:pos="1080"/>
        </w:tabs>
        <w:ind w:left="1080"/>
        <w:rPr>
          <w:sz w:val="20"/>
        </w:rPr>
      </w:pPr>
      <w:r>
        <w:rPr>
          <w:sz w:val="20"/>
        </w:rPr>
        <w:t>Dress Policy</w:t>
      </w:r>
    </w:p>
    <w:p w14:paraId="7F75E248" w14:textId="77777777" w:rsidR="002906F4" w:rsidRDefault="002906F4" w:rsidP="00EC1FC9">
      <w:pPr>
        <w:numPr>
          <w:ilvl w:val="0"/>
          <w:numId w:val="21"/>
        </w:numPr>
        <w:tabs>
          <w:tab w:val="clear" w:pos="360"/>
          <w:tab w:val="num" w:pos="1080"/>
        </w:tabs>
        <w:ind w:left="1080"/>
        <w:rPr>
          <w:sz w:val="20"/>
        </w:rPr>
      </w:pPr>
      <w:r>
        <w:rPr>
          <w:sz w:val="20"/>
        </w:rPr>
        <w:t>Pay Day</w:t>
      </w:r>
    </w:p>
    <w:p w14:paraId="34852AC6" w14:textId="77777777" w:rsidR="002906F4" w:rsidRDefault="002906F4"/>
    <w:p w14:paraId="73C6B542" w14:textId="77777777" w:rsidR="002906F4" w:rsidRPr="00A610CA" w:rsidRDefault="002906F4">
      <w:pPr>
        <w:rPr>
          <w:sz w:val="22"/>
          <w:szCs w:val="22"/>
        </w:rPr>
      </w:pPr>
      <w:r w:rsidRPr="00A610CA">
        <w:rPr>
          <w:sz w:val="22"/>
          <w:szCs w:val="22"/>
        </w:rPr>
        <w:t>As a regular full-time employee of the American Society of Civil Engineers or one of our affiliates, you have access to many valuable benefit options.  This brochure represents a summary of these benefits.  We are happy to bring these benefits to you and believe you will be pleased with them.  If you have questions about any of the benefits offered, please contact a member of the Human Resources team.</w:t>
      </w:r>
    </w:p>
    <w:p w14:paraId="2924A22F" w14:textId="77777777" w:rsidR="002906F4" w:rsidRDefault="002906F4">
      <w:pPr>
        <w:ind w:firstLine="720"/>
        <w:sectPr w:rsidR="002906F4">
          <w:endnotePr>
            <w:numFmt w:val="decimal"/>
          </w:endnotePr>
          <w:pgSz w:w="12240" w:h="15840"/>
          <w:pgMar w:top="720" w:right="1440" w:bottom="907" w:left="1440"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noEndnote/>
        </w:sectPr>
      </w:pPr>
      <w:r>
        <w:rPr>
          <w:b/>
          <w:i/>
          <w:sz w:val="32"/>
        </w:rPr>
        <w:br w:type="page"/>
      </w:r>
    </w:p>
    <w:p w14:paraId="7D6EACA1" w14:textId="77777777" w:rsidR="002906F4" w:rsidRDefault="002906F4">
      <w:pPr>
        <w:rPr>
          <w:sz w:val="32"/>
        </w:rPr>
      </w:pPr>
      <w:smartTag w:uri="urn:schemas-microsoft-com:office:smarttags" w:element="place">
        <w:r>
          <w:rPr>
            <w:sz w:val="32"/>
          </w:rPr>
          <w:lastRenderedPageBreak/>
          <w:t>I.</w:t>
        </w:r>
      </w:smartTag>
      <w:r>
        <w:rPr>
          <w:sz w:val="32"/>
        </w:rPr>
        <w:t xml:space="preserve"> Health &amp; Welfare Benefits:</w:t>
      </w:r>
    </w:p>
    <w:p w14:paraId="19E1883D" w14:textId="77777777" w:rsidR="002906F4" w:rsidRDefault="002906F4"/>
    <w:tbl>
      <w:tblPr>
        <w:tblW w:w="46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430"/>
      </w:tblGrid>
      <w:tr w:rsidR="002906F4" w14:paraId="034926B1" w14:textId="77777777" w:rsidTr="0074581A">
        <w:trPr>
          <w:cantSplit/>
        </w:trPr>
        <w:tc>
          <w:tcPr>
            <w:tcW w:w="4657" w:type="dxa"/>
            <w:gridSpan w:val="2"/>
          </w:tcPr>
          <w:p w14:paraId="7C34476D" w14:textId="3974024C" w:rsidR="002906F4" w:rsidRPr="00C643C5" w:rsidRDefault="002906F4">
            <w:pPr>
              <w:numPr>
                <w:ilvl w:val="0"/>
                <w:numId w:val="7"/>
              </w:numPr>
            </w:pPr>
            <w:r>
              <w:rPr>
                <w:i/>
                <w:u w:val="single"/>
              </w:rPr>
              <w:t>Health Insurance</w:t>
            </w:r>
            <w:r>
              <w:t xml:space="preserve">: </w:t>
            </w:r>
            <w:r>
              <w:rPr>
                <w:sz w:val="20"/>
              </w:rPr>
              <w:t xml:space="preserve">all employees are eligible to participate on their date of hire.  </w:t>
            </w:r>
            <w:r w:rsidR="00124A2C">
              <w:rPr>
                <w:sz w:val="20"/>
              </w:rPr>
              <w:t xml:space="preserve">ASCE offers a PPO and </w:t>
            </w:r>
            <w:r w:rsidR="00B967DA">
              <w:rPr>
                <w:sz w:val="20"/>
              </w:rPr>
              <w:t>an</w:t>
            </w:r>
            <w:r w:rsidR="00124A2C">
              <w:rPr>
                <w:sz w:val="20"/>
              </w:rPr>
              <w:t xml:space="preserve"> HSA plan</w:t>
            </w:r>
            <w:r w:rsidR="00D907AA">
              <w:rPr>
                <w:sz w:val="20"/>
              </w:rPr>
              <w:t>.</w:t>
            </w:r>
          </w:p>
          <w:p w14:paraId="7CA5146F" w14:textId="2366D672" w:rsidR="001157F4" w:rsidRDefault="004701C5" w:rsidP="004701C5">
            <w:pPr>
              <w:numPr>
                <w:ilvl w:val="0"/>
                <w:numId w:val="7"/>
              </w:numPr>
              <w:rPr>
                <w:sz w:val="20"/>
              </w:rPr>
            </w:pPr>
            <w:r w:rsidRPr="004701C5">
              <w:rPr>
                <w:szCs w:val="24"/>
                <w:u w:val="single"/>
              </w:rPr>
              <w:t xml:space="preserve">In-Network </w:t>
            </w:r>
            <w:r w:rsidR="00C643C5" w:rsidRPr="004701C5">
              <w:rPr>
                <w:szCs w:val="24"/>
                <w:u w:val="single"/>
              </w:rPr>
              <w:t>Provider Locator</w:t>
            </w:r>
            <w:r w:rsidR="00C643C5" w:rsidRPr="00C643C5">
              <w:rPr>
                <w:sz w:val="20"/>
              </w:rPr>
              <w:t xml:space="preserve">: </w:t>
            </w:r>
          </w:p>
          <w:p w14:paraId="3B3DA6CF" w14:textId="77777777" w:rsidR="006C707F" w:rsidRDefault="006C707F" w:rsidP="006C707F">
            <w:pPr>
              <w:ind w:left="360"/>
              <w:rPr>
                <w:sz w:val="20"/>
              </w:rPr>
            </w:pPr>
          </w:p>
          <w:p w14:paraId="47967CC1" w14:textId="0D613DD5" w:rsidR="0074581A" w:rsidRDefault="006C707F" w:rsidP="006C707F">
            <w:pPr>
              <w:pStyle w:val="ListParagraph"/>
              <w:ind w:left="360"/>
            </w:pPr>
            <w:hyperlink r:id="rId11" w:history="1">
              <w:r w:rsidRPr="0000208D">
                <w:rPr>
                  <w:rStyle w:val="Hyperlink"/>
                </w:rPr>
                <w:t>https://www.aetna.com/individuals-families/find-a-doctor.html</w:t>
              </w:r>
            </w:hyperlink>
          </w:p>
          <w:p w14:paraId="55474310" w14:textId="77777777" w:rsidR="006C707F" w:rsidRDefault="006C707F" w:rsidP="006C707F">
            <w:pPr>
              <w:pStyle w:val="ListParagraph"/>
              <w:ind w:left="360"/>
              <w:rPr>
                <w:sz w:val="20"/>
              </w:rPr>
            </w:pPr>
          </w:p>
          <w:p w14:paraId="160A0890" w14:textId="3A2DB2D9" w:rsidR="006C707F" w:rsidRDefault="006C707F" w:rsidP="006C707F">
            <w:pPr>
              <w:pStyle w:val="ListParagraph"/>
              <w:ind w:left="360"/>
              <w:rPr>
                <w:sz w:val="20"/>
              </w:rPr>
            </w:pPr>
            <w:r>
              <w:rPr>
                <w:sz w:val="20"/>
              </w:rPr>
              <w:t xml:space="preserve">Pick </w:t>
            </w:r>
            <w:r w:rsidRPr="006C707F">
              <w:rPr>
                <w:i/>
                <w:iCs/>
                <w:sz w:val="20"/>
              </w:rPr>
              <w:t>Plan from an employer</w:t>
            </w:r>
            <w:r>
              <w:rPr>
                <w:sz w:val="20"/>
              </w:rPr>
              <w:t xml:space="preserve"> and chose </w:t>
            </w:r>
          </w:p>
          <w:p w14:paraId="43D2DB0D" w14:textId="0B19669D" w:rsidR="006C707F" w:rsidRDefault="006C707F" w:rsidP="006C707F">
            <w:pPr>
              <w:pStyle w:val="ListParagraph"/>
              <w:ind w:left="360"/>
              <w:rPr>
                <w:sz w:val="20"/>
              </w:rPr>
            </w:pPr>
            <w:r>
              <w:rPr>
                <w:sz w:val="20"/>
              </w:rPr>
              <w:t>Aetna Choice POS II (Open Access)</w:t>
            </w:r>
          </w:p>
          <w:p w14:paraId="640DDFA2" w14:textId="29E4A677" w:rsidR="006C707F" w:rsidRPr="006C707F" w:rsidRDefault="006C707F" w:rsidP="006C707F">
            <w:pPr>
              <w:pStyle w:val="ListParagraph"/>
              <w:ind w:left="360"/>
              <w:rPr>
                <w:sz w:val="20"/>
              </w:rPr>
            </w:pPr>
          </w:p>
        </w:tc>
      </w:tr>
      <w:tr w:rsidR="002906F4" w14:paraId="7E6E3912" w14:textId="77777777" w:rsidTr="00D031CF">
        <w:tc>
          <w:tcPr>
            <w:tcW w:w="2227" w:type="dxa"/>
          </w:tcPr>
          <w:p w14:paraId="285E09CD" w14:textId="1DDF8B8F" w:rsidR="009A5A70" w:rsidRPr="004572F6" w:rsidRDefault="00983398" w:rsidP="009A5A70">
            <w:pPr>
              <w:rPr>
                <w:sz w:val="18"/>
                <w:szCs w:val="18"/>
                <w:u w:val="single"/>
              </w:rPr>
            </w:pPr>
            <w:r>
              <w:rPr>
                <w:sz w:val="18"/>
                <w:szCs w:val="18"/>
                <w:u w:val="single"/>
              </w:rPr>
              <w:t>Aetna</w:t>
            </w:r>
            <w:r w:rsidR="009A5A70" w:rsidRPr="004572F6">
              <w:rPr>
                <w:sz w:val="18"/>
                <w:szCs w:val="18"/>
                <w:u w:val="single"/>
              </w:rPr>
              <w:t>-PPO</w:t>
            </w:r>
          </w:p>
          <w:p w14:paraId="3AAACB7A" w14:textId="6A07C217" w:rsidR="002906F4" w:rsidRPr="008D2648" w:rsidRDefault="002906F4">
            <w:pPr>
              <w:rPr>
                <w:sz w:val="18"/>
                <w:szCs w:val="18"/>
              </w:rPr>
            </w:pPr>
            <w:r w:rsidRPr="008D2648">
              <w:rPr>
                <w:sz w:val="18"/>
                <w:szCs w:val="18"/>
              </w:rPr>
              <w:t>Bi-weekly contribution rate: Employee = $</w:t>
            </w:r>
            <w:r w:rsidR="003C6CDF">
              <w:rPr>
                <w:sz w:val="18"/>
                <w:szCs w:val="18"/>
              </w:rPr>
              <w:t>103.33</w:t>
            </w:r>
          </w:p>
          <w:p w14:paraId="454CD52C" w14:textId="4B6AF9BA" w:rsidR="002906F4" w:rsidRPr="008D2648" w:rsidRDefault="002906F4">
            <w:pPr>
              <w:rPr>
                <w:sz w:val="18"/>
                <w:szCs w:val="18"/>
              </w:rPr>
            </w:pPr>
            <w:r w:rsidRPr="008D2648">
              <w:rPr>
                <w:sz w:val="18"/>
                <w:szCs w:val="18"/>
              </w:rPr>
              <w:t>Employee + Spouse = $</w:t>
            </w:r>
            <w:r w:rsidR="003C6CDF">
              <w:rPr>
                <w:sz w:val="18"/>
                <w:szCs w:val="18"/>
              </w:rPr>
              <w:t>270.11</w:t>
            </w:r>
          </w:p>
          <w:p w14:paraId="2F9AC843" w14:textId="65812232" w:rsidR="002906F4" w:rsidRPr="008D2648" w:rsidRDefault="002906F4">
            <w:pPr>
              <w:rPr>
                <w:sz w:val="18"/>
                <w:szCs w:val="18"/>
              </w:rPr>
            </w:pPr>
            <w:r w:rsidRPr="008D2648">
              <w:rPr>
                <w:sz w:val="18"/>
                <w:szCs w:val="18"/>
              </w:rPr>
              <w:t>Employee + Child(ren) = $</w:t>
            </w:r>
            <w:r w:rsidR="003C6CDF">
              <w:rPr>
                <w:sz w:val="18"/>
                <w:szCs w:val="18"/>
              </w:rPr>
              <w:t>237.69</w:t>
            </w:r>
          </w:p>
          <w:p w14:paraId="60016C8F" w14:textId="0BA37A9A" w:rsidR="002906F4" w:rsidRDefault="002906F4" w:rsidP="00AB4C50">
            <w:pPr>
              <w:rPr>
                <w:sz w:val="18"/>
                <w:szCs w:val="18"/>
              </w:rPr>
            </w:pPr>
            <w:r w:rsidRPr="008D2648">
              <w:rPr>
                <w:sz w:val="18"/>
                <w:szCs w:val="18"/>
              </w:rPr>
              <w:t>Employee + Spouse + Child(ren) = $</w:t>
            </w:r>
            <w:r w:rsidR="003C6CDF">
              <w:rPr>
                <w:sz w:val="18"/>
                <w:szCs w:val="18"/>
              </w:rPr>
              <w:t>358.86</w:t>
            </w:r>
          </w:p>
          <w:p w14:paraId="6CC4D867" w14:textId="77777777" w:rsidR="004572F6" w:rsidRDefault="004572F6" w:rsidP="004572F6">
            <w:pPr>
              <w:rPr>
                <w:sz w:val="18"/>
                <w:szCs w:val="18"/>
                <w:u w:val="single"/>
              </w:rPr>
            </w:pPr>
          </w:p>
          <w:p w14:paraId="0942C71D" w14:textId="7C4B3889" w:rsidR="004572F6" w:rsidRPr="008D2648" w:rsidRDefault="004572F6" w:rsidP="004572F6">
            <w:pPr>
              <w:rPr>
                <w:sz w:val="18"/>
                <w:szCs w:val="18"/>
              </w:rPr>
            </w:pPr>
            <w:r w:rsidRPr="008D2648">
              <w:rPr>
                <w:sz w:val="18"/>
                <w:szCs w:val="18"/>
                <w:u w:val="single"/>
              </w:rPr>
              <w:t>In-Network</w:t>
            </w:r>
            <w:r w:rsidRPr="008D2648">
              <w:rPr>
                <w:sz w:val="18"/>
                <w:szCs w:val="18"/>
              </w:rPr>
              <w:t xml:space="preserve"> services covered at </w:t>
            </w:r>
            <w:r>
              <w:rPr>
                <w:sz w:val="18"/>
                <w:szCs w:val="18"/>
              </w:rPr>
              <w:t>80</w:t>
            </w:r>
            <w:r w:rsidRPr="008D2648">
              <w:rPr>
                <w:sz w:val="18"/>
                <w:szCs w:val="18"/>
              </w:rPr>
              <w:t>%</w:t>
            </w:r>
            <w:r>
              <w:rPr>
                <w:sz w:val="18"/>
                <w:szCs w:val="18"/>
              </w:rPr>
              <w:t xml:space="preserve"> after deductible $250 single/$500 family</w:t>
            </w:r>
            <w:r w:rsidRPr="008D2648">
              <w:rPr>
                <w:sz w:val="18"/>
                <w:szCs w:val="18"/>
              </w:rPr>
              <w:t xml:space="preserve">, refer to benefits summary for payment for specific services </w:t>
            </w:r>
          </w:p>
          <w:p w14:paraId="6A81FD2B" w14:textId="77777777" w:rsidR="0074581A" w:rsidRDefault="0074581A" w:rsidP="004572F6">
            <w:pPr>
              <w:rPr>
                <w:sz w:val="18"/>
                <w:szCs w:val="18"/>
                <w:u w:val="single"/>
              </w:rPr>
            </w:pPr>
          </w:p>
          <w:p w14:paraId="102DDA1C" w14:textId="77777777" w:rsidR="004572F6" w:rsidRDefault="004572F6" w:rsidP="00AB4C50">
            <w:pPr>
              <w:rPr>
                <w:sz w:val="18"/>
                <w:szCs w:val="18"/>
              </w:rPr>
            </w:pPr>
            <w:r w:rsidRPr="008D2648">
              <w:rPr>
                <w:sz w:val="18"/>
                <w:szCs w:val="18"/>
                <w:u w:val="single"/>
              </w:rPr>
              <w:t>Out-of-Network</w:t>
            </w:r>
            <w:r w:rsidRPr="008D2648">
              <w:rPr>
                <w:sz w:val="18"/>
                <w:szCs w:val="18"/>
              </w:rPr>
              <w:t xml:space="preserve"> services: covered at </w:t>
            </w:r>
            <w:r>
              <w:rPr>
                <w:sz w:val="18"/>
                <w:szCs w:val="18"/>
              </w:rPr>
              <w:t>70</w:t>
            </w:r>
            <w:r w:rsidRPr="008D2648">
              <w:rPr>
                <w:sz w:val="18"/>
                <w:szCs w:val="18"/>
              </w:rPr>
              <w:t>% after deductible - $</w:t>
            </w:r>
            <w:r>
              <w:rPr>
                <w:sz w:val="18"/>
                <w:szCs w:val="18"/>
              </w:rPr>
              <w:t>10</w:t>
            </w:r>
            <w:r w:rsidRPr="008D2648">
              <w:rPr>
                <w:sz w:val="18"/>
                <w:szCs w:val="18"/>
              </w:rPr>
              <w:t>00/single $</w:t>
            </w:r>
            <w:r>
              <w:rPr>
                <w:sz w:val="18"/>
                <w:szCs w:val="18"/>
              </w:rPr>
              <w:t>20</w:t>
            </w:r>
            <w:r w:rsidRPr="008D2648">
              <w:rPr>
                <w:sz w:val="18"/>
                <w:szCs w:val="18"/>
              </w:rPr>
              <w:t>00/family</w:t>
            </w:r>
          </w:p>
          <w:p w14:paraId="298EC692" w14:textId="77777777" w:rsidR="00842D02" w:rsidRDefault="00842D02" w:rsidP="00AB4C50">
            <w:pPr>
              <w:rPr>
                <w:sz w:val="18"/>
                <w:szCs w:val="18"/>
              </w:rPr>
            </w:pPr>
          </w:p>
          <w:p w14:paraId="5C6B6E10" w14:textId="6B83FD46" w:rsidR="00842D02" w:rsidRDefault="00842D02" w:rsidP="00AB4C50">
            <w:pPr>
              <w:rPr>
                <w:sz w:val="18"/>
                <w:szCs w:val="18"/>
              </w:rPr>
            </w:pPr>
            <w:r w:rsidRPr="008D2648">
              <w:rPr>
                <w:i/>
                <w:sz w:val="18"/>
                <w:szCs w:val="18"/>
                <w:u w:val="single"/>
              </w:rPr>
              <w:t>Prescriptions</w:t>
            </w:r>
            <w:r w:rsidRPr="008D2648">
              <w:rPr>
                <w:sz w:val="18"/>
                <w:szCs w:val="18"/>
              </w:rPr>
              <w:t xml:space="preserve">: </w:t>
            </w:r>
            <w:r>
              <w:rPr>
                <w:sz w:val="18"/>
                <w:szCs w:val="18"/>
              </w:rPr>
              <w:t xml:space="preserve">$250 per person deductible on tier 2-4 only. Copays: </w:t>
            </w:r>
            <w:r w:rsidRPr="008D2648">
              <w:rPr>
                <w:sz w:val="18"/>
                <w:szCs w:val="18"/>
              </w:rPr>
              <w:t>$1</w:t>
            </w:r>
            <w:r>
              <w:rPr>
                <w:sz w:val="18"/>
                <w:szCs w:val="18"/>
              </w:rPr>
              <w:t>5</w:t>
            </w:r>
            <w:r w:rsidRPr="008D2648">
              <w:rPr>
                <w:sz w:val="18"/>
                <w:szCs w:val="18"/>
              </w:rPr>
              <w:t xml:space="preserve"> </w:t>
            </w:r>
            <w:r>
              <w:rPr>
                <w:sz w:val="18"/>
                <w:szCs w:val="18"/>
              </w:rPr>
              <w:t>Tier 1</w:t>
            </w:r>
            <w:r w:rsidRPr="008D2648">
              <w:rPr>
                <w:sz w:val="18"/>
                <w:szCs w:val="18"/>
              </w:rPr>
              <w:t>; $</w:t>
            </w:r>
            <w:r>
              <w:rPr>
                <w:sz w:val="18"/>
                <w:szCs w:val="18"/>
              </w:rPr>
              <w:t>60</w:t>
            </w:r>
            <w:r w:rsidRPr="008D2648">
              <w:rPr>
                <w:sz w:val="18"/>
                <w:szCs w:val="18"/>
              </w:rPr>
              <w:t xml:space="preserve"> </w:t>
            </w:r>
            <w:r>
              <w:rPr>
                <w:sz w:val="18"/>
                <w:szCs w:val="18"/>
              </w:rPr>
              <w:t>Tier 2</w:t>
            </w:r>
            <w:r w:rsidRPr="008D2648">
              <w:rPr>
                <w:sz w:val="18"/>
                <w:szCs w:val="18"/>
              </w:rPr>
              <w:t>; $</w:t>
            </w:r>
            <w:r>
              <w:rPr>
                <w:sz w:val="18"/>
                <w:szCs w:val="18"/>
              </w:rPr>
              <w:t>100</w:t>
            </w:r>
            <w:r w:rsidRPr="008D2648">
              <w:rPr>
                <w:sz w:val="18"/>
                <w:szCs w:val="18"/>
              </w:rPr>
              <w:t xml:space="preserve"> </w:t>
            </w:r>
            <w:r>
              <w:rPr>
                <w:sz w:val="18"/>
                <w:szCs w:val="18"/>
              </w:rPr>
              <w:t>Tier 3; 20% up to $</w:t>
            </w:r>
            <w:r w:rsidR="00D031CF">
              <w:rPr>
                <w:sz w:val="18"/>
                <w:szCs w:val="18"/>
              </w:rPr>
              <w:t>30</w:t>
            </w:r>
            <w:r>
              <w:rPr>
                <w:sz w:val="18"/>
                <w:szCs w:val="18"/>
              </w:rPr>
              <w:t>0 Tier 4</w:t>
            </w:r>
            <w:r w:rsidRPr="008D2648">
              <w:rPr>
                <w:sz w:val="18"/>
                <w:szCs w:val="18"/>
              </w:rPr>
              <w:t xml:space="preserve">.  </w:t>
            </w:r>
          </w:p>
          <w:p w14:paraId="27B860E6" w14:textId="77777777" w:rsidR="00842D02" w:rsidRDefault="00842D02" w:rsidP="00AB4C50">
            <w:pPr>
              <w:rPr>
                <w:sz w:val="18"/>
                <w:szCs w:val="18"/>
              </w:rPr>
            </w:pPr>
          </w:p>
          <w:p w14:paraId="27B004C7" w14:textId="77777777" w:rsidR="00842D02" w:rsidRDefault="00842D02" w:rsidP="00AB4C50">
            <w:pPr>
              <w:rPr>
                <w:sz w:val="18"/>
                <w:szCs w:val="18"/>
              </w:rPr>
            </w:pPr>
          </w:p>
          <w:p w14:paraId="31AE88F6" w14:textId="7A6249A4" w:rsidR="00842D02" w:rsidRPr="008D2648" w:rsidRDefault="00842D02" w:rsidP="00AB4C50">
            <w:pPr>
              <w:rPr>
                <w:sz w:val="18"/>
                <w:szCs w:val="18"/>
              </w:rPr>
            </w:pPr>
          </w:p>
        </w:tc>
        <w:tc>
          <w:tcPr>
            <w:tcW w:w="2430" w:type="dxa"/>
          </w:tcPr>
          <w:p w14:paraId="622802E1" w14:textId="7C9B4BCF" w:rsidR="004572F6" w:rsidRPr="004572F6" w:rsidRDefault="00983398" w:rsidP="004572F6">
            <w:pPr>
              <w:rPr>
                <w:sz w:val="18"/>
                <w:szCs w:val="18"/>
                <w:u w:val="single"/>
              </w:rPr>
            </w:pPr>
            <w:r>
              <w:rPr>
                <w:sz w:val="18"/>
                <w:szCs w:val="18"/>
                <w:u w:val="single"/>
              </w:rPr>
              <w:t>Aetna</w:t>
            </w:r>
            <w:r w:rsidR="004572F6" w:rsidRPr="004572F6">
              <w:rPr>
                <w:sz w:val="18"/>
                <w:szCs w:val="18"/>
                <w:u w:val="single"/>
              </w:rPr>
              <w:t>-</w:t>
            </w:r>
            <w:r w:rsidR="004572F6">
              <w:rPr>
                <w:sz w:val="18"/>
                <w:szCs w:val="18"/>
                <w:u w:val="single"/>
              </w:rPr>
              <w:t>HSA</w:t>
            </w:r>
          </w:p>
          <w:p w14:paraId="340358C4" w14:textId="0BD99CA4" w:rsidR="004572F6" w:rsidRPr="008D2648" w:rsidRDefault="004572F6" w:rsidP="004572F6">
            <w:pPr>
              <w:rPr>
                <w:sz w:val="18"/>
                <w:szCs w:val="18"/>
              </w:rPr>
            </w:pPr>
            <w:r w:rsidRPr="008D2648">
              <w:rPr>
                <w:sz w:val="18"/>
                <w:szCs w:val="18"/>
              </w:rPr>
              <w:t>Bi-weekly contribution rate: Employee = $</w:t>
            </w:r>
            <w:r w:rsidR="003C6CDF">
              <w:rPr>
                <w:sz w:val="18"/>
                <w:szCs w:val="18"/>
              </w:rPr>
              <w:t>67.70</w:t>
            </w:r>
          </w:p>
          <w:p w14:paraId="7F7127AC" w14:textId="0F0D7AB4" w:rsidR="004572F6" w:rsidRPr="008D2648" w:rsidRDefault="004572F6" w:rsidP="004572F6">
            <w:pPr>
              <w:rPr>
                <w:sz w:val="18"/>
                <w:szCs w:val="18"/>
              </w:rPr>
            </w:pPr>
            <w:r w:rsidRPr="008D2648">
              <w:rPr>
                <w:sz w:val="18"/>
                <w:szCs w:val="18"/>
              </w:rPr>
              <w:t>Employee + Spouse = $</w:t>
            </w:r>
            <w:r w:rsidR="003C6CDF">
              <w:rPr>
                <w:sz w:val="18"/>
                <w:szCs w:val="18"/>
              </w:rPr>
              <w:t>173.71</w:t>
            </w:r>
          </w:p>
          <w:p w14:paraId="330BF4D6" w14:textId="70A55DD7" w:rsidR="004572F6" w:rsidRPr="008D2648" w:rsidRDefault="004572F6" w:rsidP="004572F6">
            <w:pPr>
              <w:rPr>
                <w:sz w:val="18"/>
                <w:szCs w:val="18"/>
              </w:rPr>
            </w:pPr>
            <w:r w:rsidRPr="008D2648">
              <w:rPr>
                <w:sz w:val="18"/>
                <w:szCs w:val="18"/>
              </w:rPr>
              <w:t>Employee + Child(ren) = $</w:t>
            </w:r>
            <w:r w:rsidR="003C6CDF">
              <w:rPr>
                <w:sz w:val="18"/>
                <w:szCs w:val="18"/>
              </w:rPr>
              <w:t>149.00</w:t>
            </w:r>
          </w:p>
          <w:p w14:paraId="6CBC7940" w14:textId="4A7DFAEA" w:rsidR="004572F6" w:rsidRDefault="004572F6" w:rsidP="004572F6">
            <w:pPr>
              <w:rPr>
                <w:sz w:val="18"/>
                <w:szCs w:val="18"/>
              </w:rPr>
            </w:pPr>
            <w:r w:rsidRPr="008D2648">
              <w:rPr>
                <w:sz w:val="18"/>
                <w:szCs w:val="18"/>
              </w:rPr>
              <w:t>Employee + Spouse + Child(ren) = $</w:t>
            </w:r>
            <w:r w:rsidR="003C6CDF">
              <w:rPr>
                <w:sz w:val="18"/>
                <w:szCs w:val="18"/>
              </w:rPr>
              <w:t>233.13</w:t>
            </w:r>
          </w:p>
          <w:p w14:paraId="4613AFC7" w14:textId="77777777" w:rsidR="004572F6" w:rsidRDefault="004572F6" w:rsidP="004572F6">
            <w:pPr>
              <w:rPr>
                <w:sz w:val="18"/>
                <w:szCs w:val="18"/>
                <w:u w:val="single"/>
              </w:rPr>
            </w:pPr>
          </w:p>
          <w:p w14:paraId="43021516" w14:textId="15A0578F" w:rsidR="004572F6" w:rsidRPr="008D2648" w:rsidRDefault="004572F6" w:rsidP="004572F6">
            <w:pPr>
              <w:rPr>
                <w:sz w:val="18"/>
                <w:szCs w:val="18"/>
              </w:rPr>
            </w:pPr>
            <w:r w:rsidRPr="008D2648">
              <w:rPr>
                <w:sz w:val="18"/>
                <w:szCs w:val="18"/>
                <w:u w:val="single"/>
              </w:rPr>
              <w:t>In-Network</w:t>
            </w:r>
            <w:r w:rsidRPr="008D2648">
              <w:rPr>
                <w:sz w:val="18"/>
                <w:szCs w:val="18"/>
              </w:rPr>
              <w:t xml:space="preserve"> services covered at </w:t>
            </w:r>
            <w:r>
              <w:rPr>
                <w:sz w:val="18"/>
                <w:szCs w:val="18"/>
              </w:rPr>
              <w:t>80</w:t>
            </w:r>
            <w:r w:rsidRPr="008D2648">
              <w:rPr>
                <w:sz w:val="18"/>
                <w:szCs w:val="18"/>
              </w:rPr>
              <w:t>%</w:t>
            </w:r>
            <w:r>
              <w:rPr>
                <w:sz w:val="18"/>
                <w:szCs w:val="18"/>
              </w:rPr>
              <w:t xml:space="preserve"> after deductible $1</w:t>
            </w:r>
            <w:r w:rsidR="0053560A">
              <w:rPr>
                <w:sz w:val="18"/>
                <w:szCs w:val="18"/>
              </w:rPr>
              <w:t>6</w:t>
            </w:r>
            <w:r w:rsidR="0072290C">
              <w:rPr>
                <w:sz w:val="18"/>
                <w:szCs w:val="18"/>
              </w:rPr>
              <w:t>5</w:t>
            </w:r>
            <w:r>
              <w:rPr>
                <w:sz w:val="18"/>
                <w:szCs w:val="18"/>
              </w:rPr>
              <w:t>0 single/$3</w:t>
            </w:r>
            <w:r w:rsidR="0072290C">
              <w:rPr>
                <w:sz w:val="18"/>
                <w:szCs w:val="18"/>
              </w:rPr>
              <w:t>3</w:t>
            </w:r>
            <w:r>
              <w:rPr>
                <w:sz w:val="18"/>
                <w:szCs w:val="18"/>
              </w:rPr>
              <w:t>00 family</w:t>
            </w:r>
            <w:r w:rsidRPr="008D2648">
              <w:rPr>
                <w:sz w:val="18"/>
                <w:szCs w:val="18"/>
              </w:rPr>
              <w:t xml:space="preserve">, refer to benefits summary for payment for specific services </w:t>
            </w:r>
          </w:p>
          <w:p w14:paraId="41EFC662" w14:textId="77777777" w:rsidR="004572F6" w:rsidRPr="008D2648" w:rsidRDefault="004572F6" w:rsidP="004572F6">
            <w:pPr>
              <w:rPr>
                <w:sz w:val="18"/>
                <w:szCs w:val="18"/>
              </w:rPr>
            </w:pPr>
          </w:p>
          <w:p w14:paraId="2C432033" w14:textId="77777777" w:rsidR="0074581A" w:rsidRDefault="0074581A" w:rsidP="004572F6">
            <w:pPr>
              <w:rPr>
                <w:sz w:val="18"/>
                <w:szCs w:val="18"/>
                <w:u w:val="single"/>
              </w:rPr>
            </w:pPr>
          </w:p>
          <w:p w14:paraId="269A6BD4" w14:textId="17DA4985" w:rsidR="004572F6" w:rsidRDefault="004572F6" w:rsidP="004572F6">
            <w:pPr>
              <w:rPr>
                <w:sz w:val="18"/>
                <w:szCs w:val="18"/>
              </w:rPr>
            </w:pPr>
            <w:r w:rsidRPr="008D2648">
              <w:rPr>
                <w:sz w:val="18"/>
                <w:szCs w:val="18"/>
                <w:u w:val="single"/>
              </w:rPr>
              <w:t>Out-of-Network</w:t>
            </w:r>
            <w:r w:rsidRPr="008D2648">
              <w:rPr>
                <w:sz w:val="18"/>
                <w:szCs w:val="18"/>
              </w:rPr>
              <w:t xml:space="preserve"> services: covered at </w:t>
            </w:r>
            <w:r>
              <w:rPr>
                <w:sz w:val="18"/>
                <w:szCs w:val="18"/>
              </w:rPr>
              <w:t>60</w:t>
            </w:r>
            <w:r w:rsidRPr="008D2648">
              <w:rPr>
                <w:sz w:val="18"/>
                <w:szCs w:val="18"/>
              </w:rPr>
              <w:t>% after deductible - $</w:t>
            </w:r>
            <w:r>
              <w:rPr>
                <w:sz w:val="18"/>
                <w:szCs w:val="18"/>
              </w:rPr>
              <w:t>30</w:t>
            </w:r>
            <w:r w:rsidRPr="008D2648">
              <w:rPr>
                <w:sz w:val="18"/>
                <w:szCs w:val="18"/>
              </w:rPr>
              <w:t>00/single $</w:t>
            </w:r>
            <w:r>
              <w:rPr>
                <w:sz w:val="18"/>
                <w:szCs w:val="18"/>
              </w:rPr>
              <w:t>60</w:t>
            </w:r>
            <w:r w:rsidRPr="008D2648">
              <w:rPr>
                <w:sz w:val="18"/>
                <w:szCs w:val="18"/>
              </w:rPr>
              <w:t>00/family</w:t>
            </w:r>
          </w:p>
          <w:p w14:paraId="3AF8F602" w14:textId="77777777" w:rsidR="0074581A" w:rsidRDefault="0074581A" w:rsidP="00754BDF">
            <w:pPr>
              <w:rPr>
                <w:sz w:val="18"/>
                <w:szCs w:val="18"/>
              </w:rPr>
            </w:pPr>
          </w:p>
          <w:p w14:paraId="7C02816A" w14:textId="68EEDD3C" w:rsidR="00D031CF" w:rsidRDefault="00D031CF" w:rsidP="00D031CF">
            <w:pPr>
              <w:rPr>
                <w:sz w:val="18"/>
                <w:szCs w:val="18"/>
              </w:rPr>
            </w:pPr>
            <w:r w:rsidRPr="008D2648">
              <w:rPr>
                <w:i/>
                <w:sz w:val="18"/>
                <w:szCs w:val="18"/>
                <w:u w:val="single"/>
              </w:rPr>
              <w:t>Prescriptions</w:t>
            </w:r>
            <w:r w:rsidRPr="008D2648">
              <w:rPr>
                <w:sz w:val="18"/>
                <w:szCs w:val="18"/>
              </w:rPr>
              <w:t xml:space="preserve">: </w:t>
            </w:r>
            <w:r>
              <w:rPr>
                <w:sz w:val="18"/>
                <w:szCs w:val="18"/>
              </w:rPr>
              <w:t xml:space="preserve">Same deductible as above. Copays: </w:t>
            </w:r>
            <w:r w:rsidRPr="008D2648">
              <w:rPr>
                <w:sz w:val="18"/>
                <w:szCs w:val="18"/>
              </w:rPr>
              <w:t>$</w:t>
            </w:r>
            <w:r>
              <w:rPr>
                <w:sz w:val="18"/>
                <w:szCs w:val="18"/>
              </w:rPr>
              <w:t>10</w:t>
            </w:r>
            <w:r w:rsidRPr="008D2648">
              <w:rPr>
                <w:sz w:val="18"/>
                <w:szCs w:val="18"/>
              </w:rPr>
              <w:t xml:space="preserve"> </w:t>
            </w:r>
            <w:r>
              <w:rPr>
                <w:sz w:val="18"/>
                <w:szCs w:val="18"/>
              </w:rPr>
              <w:t>Tier 1</w:t>
            </w:r>
            <w:r w:rsidRPr="008D2648">
              <w:rPr>
                <w:sz w:val="18"/>
                <w:szCs w:val="18"/>
              </w:rPr>
              <w:t>; $</w:t>
            </w:r>
            <w:r>
              <w:rPr>
                <w:sz w:val="18"/>
                <w:szCs w:val="18"/>
              </w:rPr>
              <w:t>40</w:t>
            </w:r>
            <w:r w:rsidRPr="008D2648">
              <w:rPr>
                <w:sz w:val="18"/>
                <w:szCs w:val="18"/>
              </w:rPr>
              <w:t xml:space="preserve"> </w:t>
            </w:r>
            <w:r>
              <w:rPr>
                <w:sz w:val="18"/>
                <w:szCs w:val="18"/>
              </w:rPr>
              <w:t>Tier 2</w:t>
            </w:r>
            <w:r w:rsidRPr="008D2648">
              <w:rPr>
                <w:sz w:val="18"/>
                <w:szCs w:val="18"/>
              </w:rPr>
              <w:t>; $</w:t>
            </w:r>
            <w:r>
              <w:rPr>
                <w:sz w:val="18"/>
                <w:szCs w:val="18"/>
              </w:rPr>
              <w:t>70</w:t>
            </w:r>
            <w:r w:rsidRPr="008D2648">
              <w:rPr>
                <w:sz w:val="18"/>
                <w:szCs w:val="18"/>
              </w:rPr>
              <w:t xml:space="preserve"> </w:t>
            </w:r>
            <w:r>
              <w:rPr>
                <w:sz w:val="18"/>
                <w:szCs w:val="18"/>
              </w:rPr>
              <w:t>Tier 3; 20% up to $300 Tier 4</w:t>
            </w:r>
            <w:r w:rsidRPr="008D2648">
              <w:rPr>
                <w:sz w:val="18"/>
                <w:szCs w:val="18"/>
              </w:rPr>
              <w:t xml:space="preserve">.  </w:t>
            </w:r>
          </w:p>
          <w:p w14:paraId="54F7023B" w14:textId="77777777" w:rsidR="00D031CF" w:rsidRDefault="00D031CF" w:rsidP="00754BDF">
            <w:pPr>
              <w:rPr>
                <w:sz w:val="18"/>
                <w:szCs w:val="18"/>
              </w:rPr>
            </w:pPr>
          </w:p>
          <w:p w14:paraId="209B3C8A" w14:textId="43CEC2C6" w:rsidR="00D031CF" w:rsidRPr="008D2648" w:rsidRDefault="00D031CF" w:rsidP="00754BDF">
            <w:pPr>
              <w:rPr>
                <w:sz w:val="18"/>
                <w:szCs w:val="18"/>
              </w:rPr>
            </w:pPr>
            <w:r>
              <w:rPr>
                <w:sz w:val="18"/>
                <w:szCs w:val="18"/>
              </w:rPr>
              <w:t>ASCE funds $600 individual/$1200 Family prorated based on hire date.</w:t>
            </w:r>
            <w:r w:rsidR="0072290C">
              <w:rPr>
                <w:sz w:val="18"/>
                <w:szCs w:val="18"/>
              </w:rPr>
              <w:t xml:space="preserve"> Funded quarterly.</w:t>
            </w:r>
          </w:p>
        </w:tc>
      </w:tr>
      <w:tr w:rsidR="002906F4" w:rsidRPr="008D2648" w14:paraId="6D7BD1B4" w14:textId="77777777" w:rsidTr="0074581A">
        <w:trPr>
          <w:cantSplit/>
        </w:trPr>
        <w:tc>
          <w:tcPr>
            <w:tcW w:w="4657" w:type="dxa"/>
            <w:gridSpan w:val="2"/>
          </w:tcPr>
          <w:p w14:paraId="2B08EA36" w14:textId="77777777" w:rsidR="00C43077" w:rsidRPr="00C43077" w:rsidRDefault="00983398" w:rsidP="003A6C4E">
            <w:pPr>
              <w:numPr>
                <w:ilvl w:val="0"/>
                <w:numId w:val="9"/>
              </w:numPr>
              <w:rPr>
                <w:i/>
                <w:sz w:val="18"/>
                <w:szCs w:val="18"/>
                <w:u w:val="single"/>
              </w:rPr>
            </w:pPr>
            <w:r>
              <w:rPr>
                <w:i/>
                <w:sz w:val="18"/>
                <w:szCs w:val="18"/>
                <w:u w:val="single"/>
              </w:rPr>
              <w:t xml:space="preserve">Aetna Standard </w:t>
            </w:r>
            <w:r w:rsidR="007A7906">
              <w:rPr>
                <w:i/>
                <w:sz w:val="18"/>
                <w:szCs w:val="18"/>
                <w:u w:val="single"/>
              </w:rPr>
              <w:t xml:space="preserve">Prescription </w:t>
            </w:r>
            <w:r w:rsidR="00DC6236">
              <w:rPr>
                <w:i/>
                <w:sz w:val="18"/>
                <w:szCs w:val="18"/>
                <w:u w:val="single"/>
              </w:rPr>
              <w:t>Plan</w:t>
            </w:r>
            <w:r w:rsidR="00D031CF" w:rsidRPr="00D031CF">
              <w:rPr>
                <w:i/>
                <w:sz w:val="18"/>
                <w:szCs w:val="18"/>
              </w:rPr>
              <w:t>:</w:t>
            </w:r>
            <w:r w:rsidR="002906F4" w:rsidRPr="00D031CF">
              <w:rPr>
                <w:i/>
                <w:sz w:val="18"/>
                <w:szCs w:val="18"/>
              </w:rPr>
              <w:t xml:space="preserve"> </w:t>
            </w:r>
          </w:p>
          <w:p w14:paraId="735C79E9" w14:textId="100DE406" w:rsidR="00DC6236" w:rsidRDefault="00DC6236" w:rsidP="00C43077">
            <w:pPr>
              <w:ind w:left="360"/>
              <w:rPr>
                <w:sz w:val="14"/>
                <w:szCs w:val="10"/>
              </w:rPr>
            </w:pPr>
            <w:hyperlink r:id="rId12" w:history="1">
              <w:r w:rsidRPr="00DC6236">
                <w:rPr>
                  <w:rStyle w:val="Hyperlink"/>
                  <w:sz w:val="14"/>
                  <w:szCs w:val="10"/>
                </w:rPr>
                <w:t>https://www.aetna.com/individuals-families/find-a-medication.html</w:t>
              </w:r>
            </w:hyperlink>
            <w:r>
              <w:rPr>
                <w:sz w:val="14"/>
                <w:szCs w:val="10"/>
              </w:rPr>
              <w:t xml:space="preserve"> </w:t>
            </w:r>
          </w:p>
          <w:p w14:paraId="7FF17BD0" w14:textId="77777777" w:rsidR="00C43077" w:rsidRPr="00DC6236" w:rsidRDefault="00C43077" w:rsidP="00C43077">
            <w:pPr>
              <w:ind w:left="360"/>
              <w:rPr>
                <w:i/>
                <w:sz w:val="18"/>
                <w:szCs w:val="18"/>
                <w:u w:val="single"/>
              </w:rPr>
            </w:pPr>
          </w:p>
          <w:p w14:paraId="6590578E" w14:textId="1D660902" w:rsidR="002906F4" w:rsidRPr="008D2648" w:rsidRDefault="009B6DA8" w:rsidP="003A6C4E">
            <w:pPr>
              <w:numPr>
                <w:ilvl w:val="0"/>
                <w:numId w:val="9"/>
              </w:numPr>
              <w:rPr>
                <w:i/>
                <w:sz w:val="18"/>
                <w:szCs w:val="18"/>
                <w:u w:val="single"/>
              </w:rPr>
            </w:pPr>
            <w:r w:rsidRPr="008D2648">
              <w:rPr>
                <w:sz w:val="18"/>
                <w:szCs w:val="18"/>
              </w:rPr>
              <w:t xml:space="preserve">  Mail order – </w:t>
            </w:r>
            <w:r w:rsidR="008E73EA" w:rsidRPr="008D2648">
              <w:rPr>
                <w:sz w:val="18"/>
                <w:szCs w:val="18"/>
              </w:rPr>
              <w:t>90-day</w:t>
            </w:r>
            <w:r w:rsidRPr="008D2648">
              <w:rPr>
                <w:sz w:val="18"/>
                <w:szCs w:val="18"/>
              </w:rPr>
              <w:t xml:space="preserve"> supply available.</w:t>
            </w:r>
          </w:p>
        </w:tc>
      </w:tr>
      <w:tr w:rsidR="002906F4" w14:paraId="3288708E" w14:textId="77777777" w:rsidTr="0074581A">
        <w:trPr>
          <w:cantSplit/>
        </w:trPr>
        <w:tc>
          <w:tcPr>
            <w:tcW w:w="4657" w:type="dxa"/>
            <w:gridSpan w:val="2"/>
          </w:tcPr>
          <w:p w14:paraId="4228CE8B" w14:textId="77777777" w:rsidR="002906F4" w:rsidRPr="008D2648" w:rsidRDefault="002906F4">
            <w:pPr>
              <w:numPr>
                <w:ilvl w:val="0"/>
                <w:numId w:val="9"/>
              </w:numPr>
              <w:rPr>
                <w:i/>
                <w:sz w:val="18"/>
                <w:szCs w:val="18"/>
                <w:u w:val="single"/>
              </w:rPr>
            </w:pPr>
            <w:r w:rsidRPr="008D2648">
              <w:rPr>
                <w:i/>
                <w:sz w:val="18"/>
                <w:szCs w:val="18"/>
                <w:u w:val="single"/>
              </w:rPr>
              <w:t>Vision Insurance</w:t>
            </w:r>
            <w:r w:rsidRPr="008D2648">
              <w:rPr>
                <w:sz w:val="18"/>
                <w:szCs w:val="18"/>
              </w:rPr>
              <w:t xml:space="preserve">: $10 co-pay for exams; exams, lenses, contact lenses covered once every 12 months; frames covered once every 24 months. For benefit information call </w:t>
            </w:r>
            <w:r w:rsidR="00530905" w:rsidRPr="008D2648">
              <w:rPr>
                <w:sz w:val="18"/>
                <w:szCs w:val="18"/>
              </w:rPr>
              <w:t>1-800-877-7195</w:t>
            </w:r>
            <w:r w:rsidRPr="008D2648">
              <w:rPr>
                <w:sz w:val="18"/>
                <w:szCs w:val="18"/>
              </w:rPr>
              <w:t>; for provider locator service call 1-800-</w:t>
            </w:r>
            <w:r w:rsidR="00530905" w:rsidRPr="008D2648">
              <w:rPr>
                <w:sz w:val="18"/>
                <w:szCs w:val="18"/>
              </w:rPr>
              <w:t>877-7195</w:t>
            </w:r>
            <w:r w:rsidRPr="008D2648">
              <w:rPr>
                <w:sz w:val="18"/>
                <w:szCs w:val="18"/>
              </w:rPr>
              <w:t xml:space="preserve"> or visit </w:t>
            </w:r>
            <w:hyperlink r:id="rId13" w:history="1">
              <w:r w:rsidR="00530905" w:rsidRPr="008D2648">
                <w:rPr>
                  <w:rStyle w:val="Hyperlink"/>
                  <w:sz w:val="18"/>
                  <w:szCs w:val="18"/>
                </w:rPr>
                <w:t>www.vsp.com</w:t>
              </w:r>
            </w:hyperlink>
          </w:p>
        </w:tc>
      </w:tr>
      <w:tr w:rsidR="002906F4" w14:paraId="7E44BF42" w14:textId="77777777" w:rsidTr="0074581A">
        <w:trPr>
          <w:cantSplit/>
        </w:trPr>
        <w:tc>
          <w:tcPr>
            <w:tcW w:w="4657" w:type="dxa"/>
            <w:gridSpan w:val="2"/>
          </w:tcPr>
          <w:p w14:paraId="3752CB0F" w14:textId="77777777" w:rsidR="002906F4" w:rsidRPr="008D2648" w:rsidRDefault="002906F4">
            <w:pPr>
              <w:numPr>
                <w:ilvl w:val="0"/>
                <w:numId w:val="9"/>
              </w:numPr>
              <w:rPr>
                <w:sz w:val="18"/>
                <w:szCs w:val="18"/>
              </w:rPr>
            </w:pPr>
            <w:r w:rsidRPr="008D2648">
              <w:rPr>
                <w:i/>
                <w:sz w:val="18"/>
                <w:szCs w:val="18"/>
                <w:u w:val="single"/>
              </w:rPr>
              <w:t>Dental Insurance</w:t>
            </w:r>
            <w:r w:rsidRPr="008D2648">
              <w:rPr>
                <w:sz w:val="18"/>
                <w:szCs w:val="18"/>
              </w:rPr>
              <w:t>: all employees are eligible to participate on their date of hire.  For benefit informatio</w:t>
            </w:r>
            <w:r w:rsidR="001C45EE" w:rsidRPr="008D2648">
              <w:rPr>
                <w:sz w:val="18"/>
                <w:szCs w:val="18"/>
              </w:rPr>
              <w:t>n call (</w:t>
            </w:r>
            <w:r w:rsidRPr="008D2648">
              <w:rPr>
                <w:sz w:val="18"/>
                <w:szCs w:val="18"/>
              </w:rPr>
              <w:t>800</w:t>
            </w:r>
            <w:r w:rsidR="001C45EE" w:rsidRPr="008D2648">
              <w:rPr>
                <w:sz w:val="18"/>
                <w:szCs w:val="18"/>
              </w:rPr>
              <w:t xml:space="preserve">) </w:t>
            </w:r>
            <w:r w:rsidR="009A5A70" w:rsidRPr="008D2648">
              <w:rPr>
                <w:sz w:val="18"/>
                <w:szCs w:val="18"/>
              </w:rPr>
              <w:t>237-6060</w:t>
            </w:r>
            <w:r w:rsidRPr="008D2648">
              <w:rPr>
                <w:sz w:val="18"/>
                <w:szCs w:val="18"/>
              </w:rPr>
              <w:t xml:space="preserve">; to locate participating dentists </w:t>
            </w:r>
            <w:r w:rsidR="001D0466" w:rsidRPr="008D2648">
              <w:rPr>
                <w:sz w:val="18"/>
                <w:szCs w:val="18"/>
              </w:rPr>
              <w:t xml:space="preserve">go </w:t>
            </w:r>
            <w:r w:rsidR="001C45EE" w:rsidRPr="008D2648">
              <w:rPr>
                <w:sz w:val="18"/>
                <w:szCs w:val="18"/>
              </w:rPr>
              <w:t>to www.</w:t>
            </w:r>
            <w:r w:rsidR="009A5A70" w:rsidRPr="008D2648">
              <w:rPr>
                <w:sz w:val="18"/>
                <w:szCs w:val="18"/>
              </w:rPr>
              <w:t>deltadentalva.com</w:t>
            </w:r>
            <w:r w:rsidR="001D0466" w:rsidRPr="008D2648">
              <w:rPr>
                <w:sz w:val="18"/>
                <w:szCs w:val="18"/>
              </w:rPr>
              <w:t xml:space="preserve"> </w:t>
            </w:r>
          </w:p>
        </w:tc>
      </w:tr>
      <w:tr w:rsidR="002906F4" w14:paraId="4C5B6A7D" w14:textId="77777777" w:rsidTr="00D031CF">
        <w:tc>
          <w:tcPr>
            <w:tcW w:w="2227" w:type="dxa"/>
          </w:tcPr>
          <w:p w14:paraId="2E6A4BC0" w14:textId="77777777" w:rsidR="002906F4" w:rsidRPr="008D2648" w:rsidRDefault="002906F4">
            <w:pPr>
              <w:rPr>
                <w:sz w:val="18"/>
                <w:szCs w:val="18"/>
              </w:rPr>
            </w:pPr>
          </w:p>
          <w:p w14:paraId="3EE8D97F" w14:textId="77777777" w:rsidR="002906F4" w:rsidRPr="008D2648" w:rsidRDefault="003913A1">
            <w:pPr>
              <w:rPr>
                <w:sz w:val="18"/>
                <w:szCs w:val="18"/>
              </w:rPr>
            </w:pPr>
            <w:r w:rsidRPr="008D2648">
              <w:rPr>
                <w:sz w:val="18"/>
                <w:szCs w:val="18"/>
              </w:rPr>
              <w:t>Delta dental</w:t>
            </w:r>
          </w:p>
          <w:p w14:paraId="05ECA153" w14:textId="4E5D0A4F" w:rsidR="000A028B" w:rsidRPr="008D2648" w:rsidRDefault="00882C1F">
            <w:pPr>
              <w:rPr>
                <w:sz w:val="18"/>
                <w:szCs w:val="18"/>
              </w:rPr>
            </w:pPr>
            <w:r w:rsidRPr="008D2648">
              <w:rPr>
                <w:sz w:val="18"/>
                <w:szCs w:val="18"/>
              </w:rPr>
              <w:t>Single:</w:t>
            </w:r>
            <w:r w:rsidR="00174463" w:rsidRPr="008D2648">
              <w:rPr>
                <w:sz w:val="18"/>
                <w:szCs w:val="18"/>
              </w:rPr>
              <w:tab/>
              <w:t>$</w:t>
            </w:r>
            <w:r w:rsidR="0000493A">
              <w:rPr>
                <w:sz w:val="18"/>
                <w:szCs w:val="18"/>
              </w:rPr>
              <w:t>7.</w:t>
            </w:r>
            <w:r w:rsidR="0053560A">
              <w:rPr>
                <w:sz w:val="18"/>
                <w:szCs w:val="18"/>
              </w:rPr>
              <w:t>65</w:t>
            </w:r>
          </w:p>
          <w:p w14:paraId="61F5ABDE" w14:textId="17170B3A" w:rsidR="00057CFE" w:rsidRPr="008D2648" w:rsidRDefault="00057CFE">
            <w:pPr>
              <w:rPr>
                <w:sz w:val="18"/>
                <w:szCs w:val="18"/>
              </w:rPr>
            </w:pPr>
            <w:r w:rsidRPr="008D2648">
              <w:rPr>
                <w:sz w:val="18"/>
                <w:szCs w:val="18"/>
              </w:rPr>
              <w:t>EE + Spouse: $</w:t>
            </w:r>
            <w:r w:rsidR="0053560A">
              <w:rPr>
                <w:sz w:val="18"/>
                <w:szCs w:val="18"/>
              </w:rPr>
              <w:t>21.37</w:t>
            </w:r>
          </w:p>
          <w:p w14:paraId="28CF3EC3" w14:textId="2BFE327D" w:rsidR="00882C1F" w:rsidRPr="008D2648" w:rsidRDefault="00057CFE">
            <w:pPr>
              <w:rPr>
                <w:sz w:val="18"/>
                <w:szCs w:val="18"/>
              </w:rPr>
            </w:pPr>
            <w:r w:rsidRPr="008D2648">
              <w:rPr>
                <w:sz w:val="18"/>
                <w:szCs w:val="18"/>
              </w:rPr>
              <w:t>EE + child(ren): $</w:t>
            </w:r>
            <w:r w:rsidR="0053560A">
              <w:rPr>
                <w:sz w:val="18"/>
                <w:szCs w:val="18"/>
              </w:rPr>
              <w:t>21.14</w:t>
            </w:r>
          </w:p>
          <w:p w14:paraId="31A793E2" w14:textId="4127B4DF" w:rsidR="00882C1F" w:rsidRPr="008D2648" w:rsidRDefault="00882C1F">
            <w:pPr>
              <w:rPr>
                <w:sz w:val="18"/>
                <w:szCs w:val="18"/>
              </w:rPr>
            </w:pPr>
            <w:r w:rsidRPr="008D2648">
              <w:rPr>
                <w:sz w:val="18"/>
                <w:szCs w:val="18"/>
              </w:rPr>
              <w:t>Family:</w:t>
            </w:r>
            <w:r w:rsidR="00174463" w:rsidRPr="008D2648">
              <w:rPr>
                <w:sz w:val="18"/>
                <w:szCs w:val="18"/>
              </w:rPr>
              <w:tab/>
              <w:t>$</w:t>
            </w:r>
            <w:r w:rsidR="0053560A">
              <w:rPr>
                <w:sz w:val="18"/>
                <w:szCs w:val="18"/>
              </w:rPr>
              <w:t>22.19</w:t>
            </w:r>
          </w:p>
        </w:tc>
        <w:tc>
          <w:tcPr>
            <w:tcW w:w="2430" w:type="dxa"/>
          </w:tcPr>
          <w:p w14:paraId="04E1252A" w14:textId="0EAB943C" w:rsidR="002906F4" w:rsidRDefault="002906F4">
            <w:pPr>
              <w:rPr>
                <w:sz w:val="20"/>
              </w:rPr>
            </w:pPr>
            <w:r>
              <w:rPr>
                <w:sz w:val="20"/>
              </w:rPr>
              <w:t>Calendar year deductible: $</w:t>
            </w:r>
            <w:r w:rsidR="003913A1">
              <w:rPr>
                <w:sz w:val="20"/>
              </w:rPr>
              <w:t>50</w:t>
            </w:r>
            <w:r>
              <w:rPr>
                <w:sz w:val="20"/>
              </w:rPr>
              <w:t>/single; $</w:t>
            </w:r>
            <w:r w:rsidR="003913A1">
              <w:rPr>
                <w:sz w:val="20"/>
              </w:rPr>
              <w:t>150</w:t>
            </w:r>
            <w:r>
              <w:rPr>
                <w:sz w:val="20"/>
              </w:rPr>
              <w:t>/family.  Diagnostic</w:t>
            </w:r>
            <w:r w:rsidR="00842D02">
              <w:rPr>
                <w:sz w:val="20"/>
              </w:rPr>
              <w:t>, P</w:t>
            </w:r>
            <w:r>
              <w:rPr>
                <w:sz w:val="20"/>
              </w:rPr>
              <w:t>reventive</w:t>
            </w:r>
            <w:r w:rsidR="00842D02">
              <w:rPr>
                <w:sz w:val="20"/>
              </w:rPr>
              <w:t xml:space="preserve">, &amp; basic Services </w:t>
            </w:r>
            <w:r>
              <w:rPr>
                <w:sz w:val="20"/>
              </w:rPr>
              <w:t xml:space="preserve">(100%); </w:t>
            </w:r>
            <w:r w:rsidR="00842D02">
              <w:rPr>
                <w:sz w:val="20"/>
              </w:rPr>
              <w:t>Major Services</w:t>
            </w:r>
            <w:r>
              <w:rPr>
                <w:sz w:val="20"/>
              </w:rPr>
              <w:t xml:space="preserve"> (</w:t>
            </w:r>
            <w:r w:rsidR="00842D02">
              <w:rPr>
                <w:sz w:val="20"/>
              </w:rPr>
              <w:t>6</w:t>
            </w:r>
            <w:r>
              <w:rPr>
                <w:sz w:val="20"/>
              </w:rPr>
              <w:t xml:space="preserve">0%); </w:t>
            </w:r>
            <w:r w:rsidR="0072290C">
              <w:rPr>
                <w:sz w:val="20"/>
              </w:rPr>
              <w:t>O</w:t>
            </w:r>
            <w:r>
              <w:rPr>
                <w:sz w:val="20"/>
              </w:rPr>
              <w:t xml:space="preserve">rthodontia – </w:t>
            </w:r>
            <w:r w:rsidR="0072290C">
              <w:rPr>
                <w:sz w:val="20"/>
              </w:rPr>
              <w:t>for employee and covered dependents 50% up to $2000 lifetime max</w:t>
            </w:r>
            <w:r>
              <w:rPr>
                <w:sz w:val="20"/>
              </w:rPr>
              <w:t>.  $2</w:t>
            </w:r>
            <w:r w:rsidR="006A3274">
              <w:rPr>
                <w:sz w:val="20"/>
              </w:rPr>
              <w:t>5</w:t>
            </w:r>
            <w:r>
              <w:rPr>
                <w:sz w:val="20"/>
              </w:rPr>
              <w:t>00/year maximum.</w:t>
            </w:r>
          </w:p>
        </w:tc>
      </w:tr>
    </w:tbl>
    <w:p w14:paraId="6A111A05" w14:textId="77777777" w:rsidR="002906F4" w:rsidRDefault="002906F4"/>
    <w:p w14:paraId="7EF69D8E" w14:textId="77777777" w:rsidR="001C6A58" w:rsidRDefault="001C6A58"/>
    <w:p w14:paraId="2D201F23" w14:textId="07083F18" w:rsidR="002906F4" w:rsidRDefault="002906F4">
      <w:pPr>
        <w:numPr>
          <w:ilvl w:val="0"/>
          <w:numId w:val="8"/>
        </w:numPr>
      </w:pPr>
      <w:r>
        <w:rPr>
          <w:i/>
          <w:u w:val="single"/>
        </w:rPr>
        <w:t>Life/AD&amp;D Insurance</w:t>
      </w:r>
      <w:r>
        <w:t>: all employees are eligible to participate on their date of hire. ASCE provides 2x base salary plus $10,000.</w:t>
      </w:r>
    </w:p>
    <w:p w14:paraId="44575C14" w14:textId="77777777" w:rsidR="004A083D" w:rsidRDefault="004A083D" w:rsidP="004A083D"/>
    <w:p w14:paraId="6674475A" w14:textId="77777777" w:rsidR="004A083D" w:rsidRDefault="004A083D">
      <w:pPr>
        <w:numPr>
          <w:ilvl w:val="0"/>
          <w:numId w:val="8"/>
        </w:numPr>
      </w:pPr>
      <w:r>
        <w:rPr>
          <w:i/>
          <w:u w:val="single"/>
        </w:rPr>
        <w:t>Voluntary Term Life</w:t>
      </w:r>
      <w:r w:rsidRPr="004A083D">
        <w:t>:</w:t>
      </w:r>
    </w:p>
    <w:p w14:paraId="15E22A9B" w14:textId="1FE9E33D" w:rsidR="004A083D" w:rsidRPr="004A083D" w:rsidRDefault="004A083D" w:rsidP="004A083D">
      <w:pPr>
        <w:ind w:left="360"/>
      </w:pPr>
      <w:r>
        <w:t xml:space="preserve">Offered through </w:t>
      </w:r>
      <w:r w:rsidR="0013204F">
        <w:t>The Hartford</w:t>
      </w:r>
      <w:r>
        <w:t>, this supplemental insurance allows you to purchase additional life insurance for yourself, spouse, or children.</w:t>
      </w:r>
    </w:p>
    <w:p w14:paraId="208926CC" w14:textId="77777777" w:rsidR="002906F4" w:rsidRDefault="002906F4"/>
    <w:p w14:paraId="48A21336" w14:textId="77777777" w:rsidR="002906F4" w:rsidRDefault="002906F4">
      <w:pPr>
        <w:numPr>
          <w:ilvl w:val="0"/>
          <w:numId w:val="10"/>
        </w:numPr>
      </w:pPr>
      <w:r>
        <w:rPr>
          <w:i/>
          <w:u w:val="single"/>
        </w:rPr>
        <w:t>Travel Accident Insurance</w:t>
      </w:r>
      <w:r>
        <w:t>: all employees are eligible to participate on their date of hire.  When traveling on business, ASCE provides 4x base salary; dependents traveling w/staff members are covered as follows: spouse/$50,000; children/$25,000.</w:t>
      </w:r>
    </w:p>
    <w:p w14:paraId="0CC7D3D0" w14:textId="77777777" w:rsidR="004D7205" w:rsidRDefault="004D7205">
      <w:pPr>
        <w:pStyle w:val="Heading1"/>
        <w:numPr>
          <w:ilvl w:val="0"/>
          <w:numId w:val="0"/>
        </w:numPr>
      </w:pPr>
    </w:p>
    <w:p w14:paraId="69159A31" w14:textId="77777777" w:rsidR="002906F4" w:rsidRDefault="002906F4">
      <w:pPr>
        <w:pStyle w:val="Heading1"/>
        <w:numPr>
          <w:ilvl w:val="0"/>
          <w:numId w:val="0"/>
        </w:numPr>
      </w:pPr>
      <w:r>
        <w:t xml:space="preserve">Worker’s Compensation </w:t>
      </w:r>
    </w:p>
    <w:p w14:paraId="7CC93C83" w14:textId="77777777" w:rsidR="002906F4" w:rsidRDefault="002906F4">
      <w:r>
        <w:t>Benefits are provided if an employee is unable to work due to work related injury or illness.</w:t>
      </w:r>
    </w:p>
    <w:p w14:paraId="4F237150" w14:textId="77777777" w:rsidR="002906F4" w:rsidRDefault="002906F4"/>
    <w:p w14:paraId="1DBEF07E" w14:textId="77777777" w:rsidR="002906F4" w:rsidRPr="004A083D" w:rsidRDefault="002906F4" w:rsidP="004A083D">
      <w:pPr>
        <w:rPr>
          <w:b/>
        </w:rPr>
      </w:pPr>
      <w:r w:rsidRPr="004A083D">
        <w:rPr>
          <w:b/>
        </w:rPr>
        <w:t>Disability Insurance:</w:t>
      </w:r>
    </w:p>
    <w:p w14:paraId="411CD0DD" w14:textId="77777777" w:rsidR="002906F4" w:rsidRDefault="002906F4"/>
    <w:p w14:paraId="098585E1" w14:textId="77777777" w:rsidR="002906F4" w:rsidRPr="004A083D" w:rsidRDefault="002906F4" w:rsidP="004A083D">
      <w:pPr>
        <w:pStyle w:val="Heading1"/>
        <w:numPr>
          <w:ilvl w:val="0"/>
          <w:numId w:val="11"/>
        </w:numPr>
        <w:rPr>
          <w:b w:val="0"/>
          <w:i/>
          <w:u w:val="single"/>
        </w:rPr>
      </w:pPr>
      <w:r w:rsidRPr="004A083D">
        <w:rPr>
          <w:b w:val="0"/>
          <w:i/>
          <w:u w:val="single"/>
        </w:rPr>
        <w:t xml:space="preserve">Short Term Disability  </w:t>
      </w:r>
    </w:p>
    <w:p w14:paraId="626DC92D" w14:textId="389C0070" w:rsidR="002906F4" w:rsidRDefault="002906F4">
      <w:r>
        <w:t xml:space="preserve">Benefits begin seven days (five-work days) after of a </w:t>
      </w:r>
      <w:r w:rsidR="008E73EA">
        <w:t>non-work-related</w:t>
      </w:r>
      <w:r>
        <w:t xml:space="preserve"> injury or illness. After 6 months of employment, salary continuation is provided at 100% of base pay for the length of the disability for a maximum of 12 weeks.  Benefits for weeks 13-26 are paid at 60% of base pay</w:t>
      </w:r>
      <w:r w:rsidR="00080CF6">
        <w:t xml:space="preserve"> up to a max. of $1500/week.</w:t>
      </w:r>
    </w:p>
    <w:p w14:paraId="28CBA548" w14:textId="77777777" w:rsidR="002906F4" w:rsidRDefault="002906F4"/>
    <w:p w14:paraId="27907E25" w14:textId="77777777" w:rsidR="002906F4" w:rsidRDefault="002906F4">
      <w:r>
        <w:t>If employed less tha</w:t>
      </w:r>
      <w:r w:rsidR="00821306">
        <w:t>n</w:t>
      </w:r>
      <w:r>
        <w:t xml:space="preserve"> 6 months, salary continuation is provided at 60% of base pay.</w:t>
      </w:r>
    </w:p>
    <w:p w14:paraId="6D4413C0" w14:textId="77777777" w:rsidR="002906F4" w:rsidRDefault="002906F4"/>
    <w:p w14:paraId="67B6A36F" w14:textId="77777777" w:rsidR="002906F4" w:rsidRPr="004A083D" w:rsidRDefault="002906F4" w:rsidP="004A083D">
      <w:pPr>
        <w:pStyle w:val="Heading1"/>
        <w:numPr>
          <w:ilvl w:val="0"/>
          <w:numId w:val="11"/>
        </w:numPr>
        <w:rPr>
          <w:b w:val="0"/>
          <w:i/>
          <w:u w:val="single"/>
        </w:rPr>
      </w:pPr>
      <w:r w:rsidRPr="004A083D">
        <w:rPr>
          <w:b w:val="0"/>
          <w:i/>
          <w:u w:val="single"/>
        </w:rPr>
        <w:t>Long Term Disability</w:t>
      </w:r>
    </w:p>
    <w:p w14:paraId="64A8CEBC" w14:textId="77777777" w:rsidR="002906F4" w:rsidRDefault="002906F4">
      <w:r>
        <w:t>Benefits begin on the 27</w:t>
      </w:r>
      <w:r>
        <w:rPr>
          <w:vertAlign w:val="superscript"/>
        </w:rPr>
        <w:t>th</w:t>
      </w:r>
      <w:r>
        <w:t xml:space="preserve"> week of a disability and provide 60% of base pay to a maximum of $1</w:t>
      </w:r>
      <w:r w:rsidR="00D56C48">
        <w:t>5</w:t>
      </w:r>
      <w:r>
        <w:t>,000 per month.  Benefits are payable for the length of the disability or until your normal retirement date (age 65).</w:t>
      </w:r>
    </w:p>
    <w:p w14:paraId="3B0FF457" w14:textId="77777777" w:rsidR="00C76E92" w:rsidRDefault="00C76E92"/>
    <w:p w14:paraId="0C87C010" w14:textId="77777777" w:rsidR="00C76E92" w:rsidRDefault="00C76E92">
      <w:pPr>
        <w:rPr>
          <w:i/>
          <w:u w:val="single"/>
        </w:rPr>
      </w:pPr>
    </w:p>
    <w:p w14:paraId="7BC54761" w14:textId="77777777" w:rsidR="002906F4" w:rsidRDefault="002906F4">
      <w:pPr>
        <w:rPr>
          <w:sz w:val="32"/>
        </w:rPr>
      </w:pPr>
      <w:r>
        <w:rPr>
          <w:sz w:val="32"/>
        </w:rPr>
        <w:t>II. Retirement Benefits:</w:t>
      </w:r>
    </w:p>
    <w:p w14:paraId="5A505A49" w14:textId="77777777" w:rsidR="002906F4" w:rsidRDefault="002906F4"/>
    <w:p w14:paraId="57A47AB6" w14:textId="77777777" w:rsidR="002906F4" w:rsidRDefault="002906F4">
      <w:pPr>
        <w:numPr>
          <w:ilvl w:val="0"/>
          <w:numId w:val="12"/>
        </w:numPr>
      </w:pPr>
      <w:r>
        <w:rPr>
          <w:i/>
          <w:u w:val="single"/>
        </w:rPr>
        <w:t>Defined Contribution Plan</w:t>
      </w:r>
      <w:r>
        <w:t>: 403b</w:t>
      </w:r>
    </w:p>
    <w:p w14:paraId="5C0469F0" w14:textId="77777777" w:rsidR="002906F4" w:rsidRDefault="002906F4"/>
    <w:p w14:paraId="30610384" w14:textId="08D932B5" w:rsidR="002906F4" w:rsidRDefault="0016139F">
      <w:pPr>
        <w:rPr>
          <w:b/>
        </w:rPr>
      </w:pPr>
      <w:r>
        <w:rPr>
          <w:b/>
        </w:rPr>
        <w:t>Tax Deferred Annuity Plan (403(b) &amp; Roth)</w:t>
      </w:r>
    </w:p>
    <w:p w14:paraId="14D0A4F0" w14:textId="50E4BADE" w:rsidR="00964901" w:rsidRDefault="002906F4" w:rsidP="00964901">
      <w:r>
        <w:t xml:space="preserve">Administered through TIAA, employees may defer earnings on a pre-tax basis to a variety of investment funds.  All employees are eligible to </w:t>
      </w:r>
      <w:r>
        <w:lastRenderedPageBreak/>
        <w:t xml:space="preserve">participate on their date of hire.  There is a maximum contribution amount of </w:t>
      </w:r>
      <w:r w:rsidR="00964901">
        <w:t>$</w:t>
      </w:r>
      <w:r w:rsidR="000D78B3">
        <w:t>23</w:t>
      </w:r>
      <w:r w:rsidR="00964901">
        <w:t>,</w:t>
      </w:r>
      <w:r w:rsidR="00114DDA">
        <w:t>5</w:t>
      </w:r>
      <w:r w:rsidR="00964901">
        <w:t>00 for 20</w:t>
      </w:r>
      <w:r w:rsidR="00AB59BD">
        <w:t>2</w:t>
      </w:r>
      <w:r w:rsidR="00072B6C">
        <w:t>5</w:t>
      </w:r>
      <w:r w:rsidR="00964901">
        <w:t xml:space="preserve"> ($</w:t>
      </w:r>
      <w:r w:rsidR="00805DDE">
        <w:t>3</w:t>
      </w:r>
      <w:r w:rsidR="00114DDA">
        <w:t>1</w:t>
      </w:r>
      <w:r w:rsidR="00964901">
        <w:t>,</w:t>
      </w:r>
      <w:r w:rsidR="00114DDA">
        <w:t>0</w:t>
      </w:r>
      <w:r w:rsidR="00964901">
        <w:t>00 if over the age of 50).</w:t>
      </w:r>
    </w:p>
    <w:p w14:paraId="235457B1" w14:textId="77777777" w:rsidR="002906F4" w:rsidRDefault="002906F4"/>
    <w:p w14:paraId="75B4E63B" w14:textId="3EBB8658" w:rsidR="002906F4" w:rsidRDefault="0016139F">
      <w:pPr>
        <w:rPr>
          <w:b/>
        </w:rPr>
      </w:pPr>
      <w:r>
        <w:rPr>
          <w:b/>
        </w:rPr>
        <w:t>Defined Contribution Plan</w:t>
      </w:r>
    </w:p>
    <w:p w14:paraId="37F169D5" w14:textId="65EB4B10" w:rsidR="002906F4" w:rsidRDefault="002906F4">
      <w:r>
        <w:t xml:space="preserve">Also administered through TIAA.  After 1 year of service, ASCE will give an annual employer contribution of 2% of salary.  Additionally, participants with 5 or fewer years of service will receive a 50% match up to a maximum of </w:t>
      </w:r>
      <w:r w:rsidR="00754BDF">
        <w:t>5</w:t>
      </w:r>
      <w:r>
        <w:t>% of base salary</w:t>
      </w:r>
      <w:r w:rsidR="00E75081">
        <w:t xml:space="preserve">, commissions, overtime, and </w:t>
      </w:r>
      <w:r w:rsidR="008E73EA">
        <w:t>bonuses,</w:t>
      </w:r>
      <w:r>
        <w:t xml:space="preserve"> totaling a </w:t>
      </w:r>
      <w:r w:rsidR="00754BDF">
        <w:rPr>
          <w:i/>
        </w:rPr>
        <w:t>7</w:t>
      </w:r>
      <w:r>
        <w:rPr>
          <w:i/>
        </w:rPr>
        <w:t>% employer match</w:t>
      </w:r>
      <w:r>
        <w:t xml:space="preserve">.  Participants with more than 5 years of service will receive a 50% match up to a maximum of </w:t>
      </w:r>
      <w:r w:rsidR="00754BDF">
        <w:t>6</w:t>
      </w:r>
      <w:r>
        <w:t>% of base salary</w:t>
      </w:r>
      <w:r w:rsidR="008E73EA">
        <w:t>,</w:t>
      </w:r>
      <w:r>
        <w:t xml:space="preserve"> totaling a </w:t>
      </w:r>
      <w:r w:rsidR="00754BDF">
        <w:rPr>
          <w:i/>
        </w:rPr>
        <w:t>8</w:t>
      </w:r>
      <w:r>
        <w:rPr>
          <w:i/>
        </w:rPr>
        <w:t>% employer match</w:t>
      </w:r>
      <w:r>
        <w:t xml:space="preserve">.  In either case, employee must be contributing to the </w:t>
      </w:r>
      <w:r w:rsidR="0084363D">
        <w:t>G</w:t>
      </w:r>
      <w:r>
        <w:t xml:space="preserve">SRA contract </w:t>
      </w:r>
      <w:r w:rsidR="008E73EA">
        <w:t>to</w:t>
      </w:r>
      <w:r>
        <w:t xml:space="preserve"> receive the employer match.  There is a 2-year vesting period.</w:t>
      </w:r>
    </w:p>
    <w:p w14:paraId="4375E8B8" w14:textId="77777777" w:rsidR="002906F4" w:rsidRDefault="002906F4">
      <w:pPr>
        <w:rPr>
          <w:sz w:val="32"/>
        </w:rPr>
      </w:pPr>
    </w:p>
    <w:p w14:paraId="1D6DBA9B" w14:textId="77777777" w:rsidR="002906F4" w:rsidRDefault="002906F4">
      <w:pPr>
        <w:rPr>
          <w:sz w:val="32"/>
        </w:rPr>
      </w:pPr>
      <w:r>
        <w:rPr>
          <w:sz w:val="32"/>
        </w:rPr>
        <w:t>III. Other Employee Benefits:</w:t>
      </w:r>
    </w:p>
    <w:p w14:paraId="159C8508" w14:textId="77777777" w:rsidR="002906F4" w:rsidRDefault="002906F4"/>
    <w:p w14:paraId="30A84AA4" w14:textId="77777777" w:rsidR="00C643C5" w:rsidRPr="00823F04" w:rsidRDefault="00C643C5" w:rsidP="00823F04">
      <w:pPr>
        <w:pStyle w:val="Heading3"/>
      </w:pPr>
      <w:r w:rsidRPr="00823F04">
        <w:t>Paid Time</w:t>
      </w:r>
      <w:r w:rsidR="00823F04" w:rsidRPr="00823F04">
        <w:t xml:space="preserve"> </w:t>
      </w:r>
      <w:r w:rsidRPr="00823F04">
        <w:t>Off (PTO)</w:t>
      </w:r>
    </w:p>
    <w:p w14:paraId="43443B09" w14:textId="77777777" w:rsidR="002906F4" w:rsidRDefault="00C94F53">
      <w:r>
        <w:t>All regular full and part-time employees are eligible for Paid Time Off (PTO) leave.</w:t>
      </w:r>
      <w:r w:rsidR="00C643C5">
        <w:t xml:space="preserve"> </w:t>
      </w:r>
      <w:r>
        <w:t xml:space="preserve"> PTO accrues on a bi-weekly basis, beginning on an </w:t>
      </w:r>
      <w:r w:rsidR="00CF29D5">
        <w:t>eligible</w:t>
      </w:r>
      <w:r>
        <w:t xml:space="preserve"> employee’s date of hire.</w:t>
      </w:r>
    </w:p>
    <w:p w14:paraId="2B99B0B9" w14:textId="77777777" w:rsidR="00C94F53" w:rsidRDefault="00C94F53"/>
    <w:p w14:paraId="421D64A0" w14:textId="77777777" w:rsidR="00C94F53" w:rsidRDefault="00C94F53">
      <w:r>
        <w:t>Level of PTO</w:t>
      </w:r>
    </w:p>
    <w:p w14:paraId="7CAA2989" w14:textId="77777777" w:rsidR="00C94F53" w:rsidRDefault="00C94F53">
      <w:r>
        <w:tab/>
      </w:r>
      <w:r w:rsidRPr="00C94F53">
        <w:rPr>
          <w:u w:val="single"/>
        </w:rPr>
        <w:t>Years of Service</w:t>
      </w:r>
      <w:r>
        <w:tab/>
      </w:r>
      <w:r w:rsidRPr="00C94F53">
        <w:rPr>
          <w:u w:val="single"/>
        </w:rPr>
        <w:t>PTO Rate</w:t>
      </w:r>
    </w:p>
    <w:p w14:paraId="27085DB0" w14:textId="77777777" w:rsidR="00C94F53" w:rsidRDefault="00C94F53">
      <w:r>
        <w:tab/>
        <w:t xml:space="preserve">         0-4</w:t>
      </w:r>
      <w:r>
        <w:tab/>
      </w:r>
      <w:r>
        <w:tab/>
        <w:t>18 Days</w:t>
      </w:r>
      <w:r>
        <w:tab/>
      </w:r>
    </w:p>
    <w:p w14:paraId="06FEF897" w14:textId="77777777" w:rsidR="00C94F53" w:rsidRDefault="00C94F53">
      <w:r>
        <w:tab/>
        <w:t xml:space="preserve">         5-9</w:t>
      </w:r>
      <w:r>
        <w:tab/>
      </w:r>
      <w:r>
        <w:tab/>
        <w:t>22 Days</w:t>
      </w:r>
    </w:p>
    <w:p w14:paraId="7E936F8D" w14:textId="77777777" w:rsidR="002906F4" w:rsidRDefault="00C94F53">
      <w:r>
        <w:tab/>
        <w:t xml:space="preserve">       10-14</w:t>
      </w:r>
      <w:r>
        <w:tab/>
      </w:r>
      <w:r>
        <w:tab/>
        <w:t>26 Days</w:t>
      </w:r>
    </w:p>
    <w:p w14:paraId="792B64FD" w14:textId="77777777" w:rsidR="00C94F53" w:rsidRDefault="00C94F53">
      <w:r>
        <w:tab/>
        <w:t xml:space="preserve">         &gt;15</w:t>
      </w:r>
      <w:r>
        <w:tab/>
      </w:r>
      <w:r>
        <w:tab/>
        <w:t>30 Days</w:t>
      </w:r>
    </w:p>
    <w:p w14:paraId="10CE25FD" w14:textId="77777777" w:rsidR="00CF29D5" w:rsidRDefault="00CF29D5"/>
    <w:p w14:paraId="4F9419ED" w14:textId="77777777" w:rsidR="00CF29D5" w:rsidRDefault="00CF29D5">
      <w:r>
        <w:t>A maximum of 10 days of PTO leave may be carried over each year</w:t>
      </w:r>
      <w:r w:rsidR="00C643C5">
        <w:t>.</w:t>
      </w:r>
    </w:p>
    <w:p w14:paraId="7FB369B8" w14:textId="77777777" w:rsidR="00C94F53" w:rsidRDefault="00C94F53"/>
    <w:p w14:paraId="20EBA2C5" w14:textId="65CD30D6" w:rsidR="002906F4" w:rsidRDefault="002906F4">
      <w:pPr>
        <w:pStyle w:val="Heading3"/>
      </w:pPr>
      <w:r>
        <w:t>Family &amp; Medical Leave</w:t>
      </w:r>
      <w:r w:rsidR="00C62A34">
        <w:t xml:space="preserve"> (FMLA)</w:t>
      </w:r>
    </w:p>
    <w:p w14:paraId="0AD01AD7" w14:textId="600972FD" w:rsidR="002906F4" w:rsidRDefault="002906F4">
      <w:r>
        <w:t xml:space="preserve">This leave allows up to 12 weeks of unpaid, job-protected leave to employees </w:t>
      </w:r>
      <w:bookmarkStart w:id="0" w:name="_Hlk26260504"/>
      <w:r>
        <w:t xml:space="preserve">who have completed at least 1,250 hours in a </w:t>
      </w:r>
      <w:r w:rsidR="00C62A34">
        <w:t>12-month</w:t>
      </w:r>
      <w:r>
        <w:t xml:space="preserve"> period preceding the beginning of the leave.  See a member of the HR team for additional information.</w:t>
      </w:r>
    </w:p>
    <w:bookmarkEnd w:id="0"/>
    <w:p w14:paraId="6CA25137" w14:textId="77777777" w:rsidR="002906F4" w:rsidRDefault="002906F4"/>
    <w:p w14:paraId="4CC4806F" w14:textId="17EFB542" w:rsidR="00AB59BD" w:rsidRDefault="00AB59BD">
      <w:pPr>
        <w:pStyle w:val="Heading3"/>
      </w:pPr>
      <w:r>
        <w:t xml:space="preserve">Paid </w:t>
      </w:r>
      <w:r w:rsidR="00C62A34">
        <w:t>Parental</w:t>
      </w:r>
      <w:r>
        <w:t xml:space="preserve"> Leave</w:t>
      </w:r>
    </w:p>
    <w:p w14:paraId="2D27D25F" w14:textId="77F8E6E3" w:rsidR="00AB59BD" w:rsidRPr="00C62A34" w:rsidRDefault="00C62A34">
      <w:pPr>
        <w:pStyle w:val="Heading3"/>
        <w:rPr>
          <w:b w:val="0"/>
          <w:bCs/>
        </w:rPr>
      </w:pPr>
      <w:r>
        <w:rPr>
          <w:b w:val="0"/>
          <w:bCs/>
        </w:rPr>
        <w:t>S</w:t>
      </w:r>
      <w:r w:rsidRPr="00C62A34">
        <w:rPr>
          <w:b w:val="0"/>
          <w:bCs/>
        </w:rPr>
        <w:t>ix weeks of paid parental leave to employees following the birth of an employee’s child or the placement of a child with an employee in connection with adoption or foster care.</w:t>
      </w:r>
      <w:r w:rsidRPr="00C62A34">
        <w:t xml:space="preserve"> </w:t>
      </w:r>
      <w:r>
        <w:rPr>
          <w:b w:val="0"/>
        </w:rPr>
        <w:t xml:space="preserve">Must have </w:t>
      </w:r>
      <w:r w:rsidRPr="00C62A34">
        <w:rPr>
          <w:b w:val="0"/>
        </w:rPr>
        <w:t xml:space="preserve">completed at least 1,250 hours in a 12-month period preceding the beginning of the </w:t>
      </w:r>
      <w:r w:rsidRPr="00C62A34">
        <w:rPr>
          <w:b w:val="0"/>
        </w:rPr>
        <w:t xml:space="preserve">leave.  </w:t>
      </w:r>
    </w:p>
    <w:p w14:paraId="0089199F" w14:textId="77777777" w:rsidR="00AB59BD" w:rsidRPr="00AB59BD" w:rsidRDefault="00AB59BD" w:rsidP="00AB59BD"/>
    <w:p w14:paraId="2A12A424" w14:textId="297FF6B2" w:rsidR="002906F4" w:rsidRDefault="002906F4">
      <w:pPr>
        <w:pStyle w:val="Heading3"/>
      </w:pPr>
      <w:r>
        <w:t xml:space="preserve">Bereavement </w:t>
      </w:r>
    </w:p>
    <w:p w14:paraId="282FC7FB" w14:textId="77777777" w:rsidR="002906F4" w:rsidRDefault="002906F4">
      <w:r>
        <w:t xml:space="preserve">Employees are granted up to </w:t>
      </w:r>
      <w:r w:rsidR="00416BCB">
        <w:t>5</w:t>
      </w:r>
      <w:r>
        <w:t xml:space="preserve"> days of paid leave when there is a death in the immediate family (spouse, child, sibling, </w:t>
      </w:r>
      <w:r w:rsidR="00367BBF">
        <w:t xml:space="preserve">and </w:t>
      </w:r>
      <w:r>
        <w:t>parent).</w:t>
      </w:r>
    </w:p>
    <w:p w14:paraId="4C17A5ED" w14:textId="77777777" w:rsidR="002906F4" w:rsidRDefault="002906F4"/>
    <w:p w14:paraId="42454259" w14:textId="77777777" w:rsidR="002906F4" w:rsidRDefault="002906F4">
      <w:pPr>
        <w:pStyle w:val="Heading3"/>
      </w:pPr>
      <w:r>
        <w:t>Military</w:t>
      </w:r>
    </w:p>
    <w:p w14:paraId="760F3495" w14:textId="77777777" w:rsidR="002906F4" w:rsidRDefault="002906F4">
      <w:r>
        <w:t xml:space="preserve">A leave of absence without pay may be requested for full-time active military duty, as well as active duty for training with the reserves. </w:t>
      </w:r>
    </w:p>
    <w:p w14:paraId="406139AE" w14:textId="77777777" w:rsidR="00174463" w:rsidRDefault="00174463">
      <w:pPr>
        <w:pStyle w:val="Heading3"/>
      </w:pPr>
    </w:p>
    <w:p w14:paraId="6CEEA44C" w14:textId="77777777" w:rsidR="002906F4" w:rsidRDefault="002906F4">
      <w:pPr>
        <w:pStyle w:val="Heading3"/>
      </w:pPr>
      <w:r>
        <w:t>Jury Duty</w:t>
      </w:r>
    </w:p>
    <w:p w14:paraId="1A21DA84" w14:textId="77777777" w:rsidR="002906F4" w:rsidRDefault="002906F4">
      <w:r>
        <w:t xml:space="preserve">While serving as a juror, the ASCE will pay regular salary. </w:t>
      </w:r>
    </w:p>
    <w:p w14:paraId="1FC8CACE" w14:textId="77777777" w:rsidR="002906F4" w:rsidRDefault="002906F4"/>
    <w:p w14:paraId="7518F3EF" w14:textId="77777777" w:rsidR="002906F4" w:rsidRDefault="002906F4">
      <w:pPr>
        <w:numPr>
          <w:ilvl w:val="0"/>
          <w:numId w:val="30"/>
        </w:numPr>
        <w:rPr>
          <w:i/>
          <w:u w:val="single"/>
        </w:rPr>
      </w:pPr>
      <w:r>
        <w:rPr>
          <w:i/>
          <w:u w:val="single"/>
        </w:rPr>
        <w:t>Holidays</w:t>
      </w:r>
      <w:r>
        <w:t>:</w:t>
      </w:r>
    </w:p>
    <w:p w14:paraId="59531361" w14:textId="77777777" w:rsidR="002906F4" w:rsidRDefault="002906F4">
      <w:pPr>
        <w:ind w:left="360"/>
      </w:pPr>
      <w:r>
        <w:t>Granted an average of 1</w:t>
      </w:r>
      <w:r w:rsidR="00080CF6">
        <w:t>2</w:t>
      </w:r>
      <w:r>
        <w:t xml:space="preserve"> paid holidays per year.</w:t>
      </w:r>
    </w:p>
    <w:p w14:paraId="631B5E4E" w14:textId="77777777" w:rsidR="004A083D" w:rsidRDefault="004A083D">
      <w:pPr>
        <w:ind w:left="360"/>
      </w:pPr>
    </w:p>
    <w:p w14:paraId="4322290E" w14:textId="77777777" w:rsidR="002906F4" w:rsidRDefault="002906F4">
      <w:pPr>
        <w:rPr>
          <w:sz w:val="32"/>
        </w:rPr>
      </w:pPr>
      <w:r>
        <w:rPr>
          <w:sz w:val="32"/>
        </w:rPr>
        <w:t>IV. Professional Development:</w:t>
      </w:r>
    </w:p>
    <w:p w14:paraId="108DE4BE" w14:textId="77777777" w:rsidR="002906F4" w:rsidRDefault="002906F4"/>
    <w:p w14:paraId="7178CA42" w14:textId="1517192D" w:rsidR="002906F4" w:rsidRDefault="002906F4" w:rsidP="000D78B3">
      <w:pPr>
        <w:numPr>
          <w:ilvl w:val="0"/>
          <w:numId w:val="22"/>
        </w:numPr>
      </w:pPr>
      <w:r>
        <w:rPr>
          <w:i/>
          <w:u w:val="single"/>
        </w:rPr>
        <w:t>Tuition Reimbursement</w:t>
      </w:r>
      <w:r>
        <w:t xml:space="preserve">: For approved courses, reimbursement is granted up to </w:t>
      </w:r>
      <w:r w:rsidR="0067125C">
        <w:t>9</w:t>
      </w:r>
      <w:r>
        <w:t>0% of tuition cost. Th</w:t>
      </w:r>
      <w:r w:rsidR="004A083D">
        <w:t>ere is a 6-month waiting period from date of hire.</w:t>
      </w:r>
    </w:p>
    <w:p w14:paraId="41F42DE7" w14:textId="77777777" w:rsidR="00FB45B0" w:rsidRDefault="00FB45B0"/>
    <w:p w14:paraId="4F91CE5C" w14:textId="45E79201" w:rsidR="002906F4" w:rsidRDefault="002906F4">
      <w:pPr>
        <w:numPr>
          <w:ilvl w:val="0"/>
          <w:numId w:val="23"/>
        </w:numPr>
      </w:pPr>
      <w:r>
        <w:rPr>
          <w:i/>
          <w:u w:val="single"/>
        </w:rPr>
        <w:t>Professional Membership</w:t>
      </w:r>
      <w:r>
        <w:t xml:space="preserve">: </w:t>
      </w:r>
      <w:r w:rsidR="002853BD" w:rsidRPr="002853BD">
        <w:t>ASCE provides all employees with one professional membership to the American Society of Association Executives (ASAE)</w:t>
      </w:r>
    </w:p>
    <w:p w14:paraId="27A6784A" w14:textId="77777777" w:rsidR="002906F4" w:rsidRDefault="002906F4"/>
    <w:p w14:paraId="0D79D8E7" w14:textId="77777777" w:rsidR="002906F4" w:rsidRDefault="002906F4">
      <w:pPr>
        <w:rPr>
          <w:sz w:val="32"/>
        </w:rPr>
      </w:pPr>
      <w:r>
        <w:rPr>
          <w:sz w:val="32"/>
        </w:rPr>
        <w:t>V. Employee Programs:</w:t>
      </w:r>
    </w:p>
    <w:p w14:paraId="1682DF47" w14:textId="77777777" w:rsidR="002906F4" w:rsidRDefault="002906F4"/>
    <w:p w14:paraId="35BC539A" w14:textId="53E20D68" w:rsidR="00CF29D5" w:rsidRPr="00072B6C" w:rsidRDefault="00927E59" w:rsidP="00927E59">
      <w:pPr>
        <w:numPr>
          <w:ilvl w:val="0"/>
          <w:numId w:val="25"/>
        </w:numPr>
      </w:pPr>
      <w:r w:rsidRPr="00C76E92">
        <w:rPr>
          <w:i/>
          <w:u w:val="single"/>
        </w:rPr>
        <w:t>Legal Insurance</w:t>
      </w:r>
      <w:r w:rsidR="00141075">
        <w:rPr>
          <w:i/>
          <w:color w:val="FF0000"/>
          <w:u w:val="single"/>
        </w:rPr>
        <w:t xml:space="preserve"> </w:t>
      </w:r>
      <w:r w:rsidR="00141075" w:rsidRPr="00072B6C">
        <w:rPr>
          <w:i/>
          <w:u w:val="single"/>
        </w:rPr>
        <w:t>&amp; ID theft</w:t>
      </w:r>
      <w:r>
        <w:t xml:space="preserve">: </w:t>
      </w:r>
      <w:r w:rsidR="007903A8">
        <w:t>The Legal Resources</w:t>
      </w:r>
      <w:r>
        <w:t xml:space="preserve"> </w:t>
      </w:r>
      <w:r w:rsidR="007903A8">
        <w:t>Plan</w:t>
      </w:r>
      <w:r>
        <w:t xml:space="preserve"> offers fully covered services such as wills, real estate closings and debt collection defense.  This plan also includes unlimited telephone advice and office consultation with a local attorney. The cost of the plan is $</w:t>
      </w:r>
      <w:r w:rsidR="007903A8">
        <w:t>1</w:t>
      </w:r>
      <w:r w:rsidR="00F84026">
        <w:t>9</w:t>
      </w:r>
      <w:r w:rsidR="007903A8">
        <w:t>.</w:t>
      </w:r>
      <w:r w:rsidR="00F84026">
        <w:t>0</w:t>
      </w:r>
      <w:r w:rsidR="008C5324">
        <w:t>0</w:t>
      </w:r>
      <w:r>
        <w:t xml:space="preserve"> per month. </w:t>
      </w:r>
      <w:r w:rsidR="00D75BFA">
        <w:t xml:space="preserve"> </w:t>
      </w:r>
      <w:r w:rsidR="00D75BFA" w:rsidRPr="00072B6C">
        <w:t>ID theft rates vary as Gold and Platinum plans are offered.</w:t>
      </w:r>
    </w:p>
    <w:p w14:paraId="14E00640" w14:textId="77777777" w:rsidR="00FB45B0" w:rsidRDefault="00FB45B0" w:rsidP="00FB45B0"/>
    <w:p w14:paraId="06B804E8" w14:textId="16A4AC07" w:rsidR="002906F4" w:rsidRDefault="002906F4">
      <w:pPr>
        <w:numPr>
          <w:ilvl w:val="0"/>
          <w:numId w:val="25"/>
        </w:numPr>
      </w:pPr>
      <w:r>
        <w:rPr>
          <w:i/>
          <w:u w:val="single"/>
        </w:rPr>
        <w:t>Flexible Spending Accounts</w:t>
      </w:r>
      <w:r>
        <w:t xml:space="preserve">: This program is administered through </w:t>
      </w:r>
      <w:r w:rsidR="00072B6C">
        <w:t>Inspira Financial</w:t>
      </w:r>
      <w:r>
        <w:t xml:space="preserve">.  Employees may defer money on a pre-tax basis to pay for health care services not covered by a chosen benefit plan (up to </w:t>
      </w:r>
      <w:r w:rsidRPr="00072B6C">
        <w:t>$</w:t>
      </w:r>
      <w:r w:rsidR="00F57107" w:rsidRPr="00072B6C">
        <w:t>3,</w:t>
      </w:r>
      <w:r w:rsidR="00072B6C" w:rsidRPr="00072B6C">
        <w:t>3</w:t>
      </w:r>
      <w:r w:rsidR="00F57107" w:rsidRPr="00072B6C">
        <w:t>00</w:t>
      </w:r>
      <w:r>
        <w:t>/year) or to pay for dependent care services (up to $5</w:t>
      </w:r>
      <w:r w:rsidR="004A083D">
        <w:t>,</w:t>
      </w:r>
      <w:r>
        <w:t xml:space="preserve">000/year). </w:t>
      </w:r>
    </w:p>
    <w:p w14:paraId="5CA0E443" w14:textId="77777777" w:rsidR="004A083D" w:rsidRDefault="004A083D" w:rsidP="004A083D"/>
    <w:p w14:paraId="7EC9F5A6" w14:textId="77777777" w:rsidR="0016139F" w:rsidRDefault="0016139F" w:rsidP="004A083D"/>
    <w:p w14:paraId="2361D015" w14:textId="77777777" w:rsidR="004A083D" w:rsidRPr="004A083D" w:rsidRDefault="004A083D">
      <w:pPr>
        <w:numPr>
          <w:ilvl w:val="0"/>
          <w:numId w:val="25"/>
        </w:numPr>
      </w:pPr>
      <w:r>
        <w:rPr>
          <w:i/>
          <w:u w:val="single"/>
        </w:rPr>
        <w:lastRenderedPageBreak/>
        <w:t>529 College Savings Plans</w:t>
      </w:r>
      <w:r w:rsidR="00F54382">
        <w:rPr>
          <w:i/>
          <w:u w:val="single"/>
        </w:rPr>
        <w:t>:</w:t>
      </w:r>
    </w:p>
    <w:p w14:paraId="7A788520" w14:textId="77777777" w:rsidR="004A083D" w:rsidRDefault="004A083D" w:rsidP="004A083D">
      <w:pPr>
        <w:ind w:left="360"/>
      </w:pPr>
      <w:r>
        <w:t>Offered through the American Fund</w:t>
      </w:r>
      <w:r w:rsidR="00F54382">
        <w:t xml:space="preserve">s, this program allows employees to save for college through market investment, and withdrawal the funds (pre-tax) for qualified educational expenses. </w:t>
      </w:r>
    </w:p>
    <w:p w14:paraId="7C98121C" w14:textId="77777777" w:rsidR="002906F4" w:rsidRDefault="002906F4"/>
    <w:p w14:paraId="70FBB52E" w14:textId="72A756A0" w:rsidR="002906F4" w:rsidRDefault="002906F4">
      <w:pPr>
        <w:numPr>
          <w:ilvl w:val="0"/>
          <w:numId w:val="24"/>
        </w:numPr>
      </w:pPr>
      <w:r>
        <w:rPr>
          <w:i/>
          <w:u w:val="single"/>
        </w:rPr>
        <w:t>Transportation Reimbursement Accounts</w:t>
      </w:r>
      <w:r>
        <w:t xml:space="preserve">: This program is administered through the </w:t>
      </w:r>
      <w:smartTag w:uri="urn:schemas-microsoft-com:office:smarttags" w:element="PersonName">
        <w:r>
          <w:t>HR</w:t>
        </w:r>
      </w:smartTag>
      <w:r>
        <w:t xml:space="preserve"> Department.  Employees may defer money on a pre-tax basis to pay for parking expenses (up to </w:t>
      </w:r>
      <w:r w:rsidRPr="0016139F">
        <w:t>$</w:t>
      </w:r>
      <w:r w:rsidR="0016139F" w:rsidRPr="0016139F">
        <w:t>325</w:t>
      </w:r>
      <w:r>
        <w:t xml:space="preserve">/month) or to pay for public transport expenses (up to </w:t>
      </w:r>
      <w:r w:rsidRPr="0016139F">
        <w:t>$</w:t>
      </w:r>
      <w:r w:rsidR="00EA3E99" w:rsidRPr="0016139F">
        <w:t>3</w:t>
      </w:r>
      <w:r w:rsidR="0016139F" w:rsidRPr="0016139F">
        <w:t>2</w:t>
      </w:r>
      <w:r w:rsidR="00EA3E99" w:rsidRPr="0016139F">
        <w:t>5</w:t>
      </w:r>
      <w:r w:rsidRPr="0016139F">
        <w:t>/</w:t>
      </w:r>
      <w:r>
        <w:t>month).</w:t>
      </w:r>
    </w:p>
    <w:p w14:paraId="03628D0B" w14:textId="77777777" w:rsidR="002906F4" w:rsidRDefault="002906F4"/>
    <w:p w14:paraId="76C97EB0" w14:textId="77777777" w:rsidR="002906F4" w:rsidRDefault="002906F4">
      <w:pPr>
        <w:numPr>
          <w:ilvl w:val="0"/>
          <w:numId w:val="26"/>
        </w:numPr>
      </w:pPr>
      <w:r>
        <w:rPr>
          <w:i/>
          <w:u w:val="single"/>
        </w:rPr>
        <w:t>Employee Assistance Program</w:t>
      </w:r>
      <w:r>
        <w:t>: Inova Employee Assistance will provide employee assistance and dependent care services to all ASCE employees and their eligible dependents.</w:t>
      </w:r>
    </w:p>
    <w:p w14:paraId="2B0E1FC6" w14:textId="77777777" w:rsidR="00D80E2D" w:rsidRDefault="00D80E2D" w:rsidP="00D80E2D"/>
    <w:p w14:paraId="57E5AFE4" w14:textId="77777777" w:rsidR="002906F4" w:rsidRDefault="002906F4">
      <w:pPr>
        <w:numPr>
          <w:ilvl w:val="0"/>
          <w:numId w:val="27"/>
        </w:numPr>
      </w:pPr>
      <w:r>
        <w:rPr>
          <w:i/>
          <w:u w:val="single"/>
        </w:rPr>
        <w:t>Employee Referral</w:t>
      </w:r>
      <w:r>
        <w:t>: Employees that refer a successful applicant are awarded a $500 bonus.  Referred applicants must remain employed for 3 months.</w:t>
      </w:r>
    </w:p>
    <w:p w14:paraId="2199AA2D" w14:textId="77777777" w:rsidR="001F7377" w:rsidRDefault="001F7377" w:rsidP="001F7377">
      <w:pPr>
        <w:ind w:left="360"/>
      </w:pPr>
    </w:p>
    <w:p w14:paraId="1F224CDA" w14:textId="47414C0D" w:rsidR="002906F4" w:rsidRDefault="002906F4">
      <w:pPr>
        <w:numPr>
          <w:ilvl w:val="0"/>
          <w:numId w:val="28"/>
        </w:numPr>
      </w:pPr>
      <w:r>
        <w:rPr>
          <w:i/>
          <w:u w:val="single"/>
        </w:rPr>
        <w:t>Employee Recognition Program</w:t>
      </w:r>
      <w:r w:rsidR="00DF1445">
        <w:rPr>
          <w:i/>
          <w:u w:val="single"/>
        </w:rPr>
        <w:t>s</w:t>
      </w:r>
      <w:r>
        <w:t>: ASCE recognizes and rewards employees for significant individual or team accomplishments through this employee driven effort.</w:t>
      </w:r>
    </w:p>
    <w:p w14:paraId="01EB0C22" w14:textId="06BC6CD2" w:rsidR="002906F4" w:rsidRDefault="002906F4"/>
    <w:p w14:paraId="313D2C06" w14:textId="05627278" w:rsidR="002906F4" w:rsidRDefault="002906F4">
      <w:pPr>
        <w:numPr>
          <w:ilvl w:val="0"/>
          <w:numId w:val="29"/>
        </w:numPr>
      </w:pPr>
      <w:r>
        <w:rPr>
          <w:i/>
          <w:u w:val="single"/>
        </w:rPr>
        <w:t>Service Awards</w:t>
      </w:r>
      <w:r w:rsidR="00834FEC">
        <w:t>: ASCE annually sponsors</w:t>
      </w:r>
      <w:r>
        <w:t xml:space="preserve"> </w:t>
      </w:r>
      <w:r w:rsidR="00834FEC">
        <w:t>a recognition</w:t>
      </w:r>
      <w:r>
        <w:t xml:space="preserve"> </w:t>
      </w:r>
      <w:r w:rsidR="00834FEC">
        <w:t xml:space="preserve">event </w:t>
      </w:r>
      <w:r>
        <w:t>for those employees who have celebrated anniversaries with ASCE in multiples of five years.</w:t>
      </w:r>
    </w:p>
    <w:p w14:paraId="12CEBA73" w14:textId="77777777" w:rsidR="00F16D30" w:rsidRDefault="00F16D30" w:rsidP="00F16D30">
      <w:bookmarkStart w:id="1" w:name="_Hlk532563533"/>
    </w:p>
    <w:p w14:paraId="1FD39736" w14:textId="77777777" w:rsidR="00F16D30" w:rsidRPr="00AB4C50" w:rsidRDefault="00846B79" w:rsidP="00F16D30">
      <w:pPr>
        <w:numPr>
          <w:ilvl w:val="0"/>
          <w:numId w:val="29"/>
        </w:numPr>
        <w:rPr>
          <w:u w:val="single"/>
        </w:rPr>
      </w:pPr>
      <w:r w:rsidRPr="00AB4C50">
        <w:rPr>
          <w:u w:val="single"/>
        </w:rPr>
        <w:t>AT&amp;T Mobility</w:t>
      </w:r>
      <w:r w:rsidR="00F16D30" w:rsidRPr="00AB4C50">
        <w:rPr>
          <w:u w:val="single"/>
        </w:rPr>
        <w:t xml:space="preserve"> Purchase Program:</w:t>
      </w:r>
      <w:r w:rsidR="00F16D30" w:rsidRPr="00AB4C50">
        <w:rPr>
          <w:lang w:val="en"/>
        </w:rPr>
        <w:t xml:space="preserve"> Discounted AT&amp;T </w:t>
      </w:r>
      <w:r w:rsidRPr="00AB4C50">
        <w:rPr>
          <w:lang w:val="en"/>
        </w:rPr>
        <w:t>Mobility</w:t>
      </w:r>
      <w:r w:rsidR="00F16D30" w:rsidRPr="00AB4C50">
        <w:rPr>
          <w:lang w:val="en"/>
        </w:rPr>
        <w:t xml:space="preserve"> plans saving </w:t>
      </w:r>
      <w:r w:rsidR="00F458EE" w:rsidRPr="00AB4C50">
        <w:rPr>
          <w:lang w:val="en"/>
        </w:rPr>
        <w:t>1</w:t>
      </w:r>
      <w:r w:rsidR="00B4058C">
        <w:rPr>
          <w:lang w:val="en"/>
        </w:rPr>
        <w:t>5</w:t>
      </w:r>
      <w:r w:rsidR="00F16D30" w:rsidRPr="00AB4C50">
        <w:rPr>
          <w:lang w:val="en"/>
        </w:rPr>
        <w:t xml:space="preserve">% off a </w:t>
      </w:r>
      <w:r w:rsidR="00AB4C50">
        <w:rPr>
          <w:lang w:val="en"/>
        </w:rPr>
        <w:t>price plan.</w:t>
      </w:r>
    </w:p>
    <w:p w14:paraId="135CA665" w14:textId="77777777" w:rsidR="00AB4C50" w:rsidRDefault="00AB4C50" w:rsidP="00AB4C50">
      <w:pPr>
        <w:pStyle w:val="ListParagraph"/>
        <w:rPr>
          <w:u w:val="single"/>
        </w:rPr>
      </w:pPr>
    </w:p>
    <w:p w14:paraId="0D345549" w14:textId="77777777" w:rsidR="00F16D30" w:rsidRPr="00F16D30" w:rsidRDefault="00F16D30" w:rsidP="00F16D30">
      <w:pPr>
        <w:numPr>
          <w:ilvl w:val="0"/>
          <w:numId w:val="29"/>
        </w:numPr>
        <w:rPr>
          <w:u w:val="single"/>
        </w:rPr>
      </w:pPr>
      <w:r w:rsidRPr="002B430A">
        <w:rPr>
          <w:color w:val="000000"/>
          <w:u w:val="single"/>
          <w:lang w:val="en"/>
        </w:rPr>
        <w:t>Dell Employee Purchase Program</w:t>
      </w:r>
      <w:r>
        <w:rPr>
          <w:color w:val="000000"/>
          <w:lang w:val="en"/>
        </w:rPr>
        <w:t>:</w:t>
      </w:r>
      <w:r w:rsidR="002B430A">
        <w:rPr>
          <w:color w:val="000000"/>
          <w:lang w:val="en"/>
        </w:rPr>
        <w:t xml:space="preserve">  Up to a 12% discount on Dimension TM &amp; Inspiron TM &amp; home office products.</w:t>
      </w:r>
    </w:p>
    <w:bookmarkEnd w:id="1"/>
    <w:p w14:paraId="5F4EEDC4" w14:textId="6BD2881B" w:rsidR="00FB45B0" w:rsidRDefault="00F16D30" w:rsidP="003F20DA">
      <w:pPr>
        <w:rPr>
          <w:u w:val="single"/>
        </w:rPr>
      </w:pPr>
      <w:r>
        <w:rPr>
          <w:u w:val="single"/>
        </w:rPr>
        <w:t xml:space="preserve">   </w:t>
      </w:r>
    </w:p>
    <w:p w14:paraId="2D9DC135" w14:textId="77777777" w:rsidR="002906F4" w:rsidRDefault="002906F4">
      <w:pPr>
        <w:rPr>
          <w:sz w:val="32"/>
        </w:rPr>
      </w:pPr>
      <w:r>
        <w:rPr>
          <w:sz w:val="32"/>
        </w:rPr>
        <w:t>VI. General Information:</w:t>
      </w:r>
    </w:p>
    <w:p w14:paraId="1809E925" w14:textId="77777777" w:rsidR="002906F4" w:rsidRDefault="002906F4"/>
    <w:p w14:paraId="4F41F094" w14:textId="4019A0A9" w:rsidR="002906F4" w:rsidRDefault="002906F4">
      <w:pPr>
        <w:numPr>
          <w:ilvl w:val="0"/>
          <w:numId w:val="34"/>
        </w:numPr>
      </w:pPr>
      <w:r>
        <w:rPr>
          <w:i/>
          <w:u w:val="single"/>
        </w:rPr>
        <w:t>Office Hours</w:t>
      </w:r>
      <w:r>
        <w:t>: Employees are responsible for a 40-hour work week.  The office is officially open 8:</w:t>
      </w:r>
      <w:r w:rsidR="00CB6EEC">
        <w:t>0</w:t>
      </w:r>
      <w:r>
        <w:t xml:space="preserve">0 a.m. to </w:t>
      </w:r>
      <w:r w:rsidR="00E2140C">
        <w:t>6</w:t>
      </w:r>
      <w:r>
        <w:t>:00 p.m.</w:t>
      </w:r>
    </w:p>
    <w:p w14:paraId="2FB74A30" w14:textId="77777777" w:rsidR="002906F4" w:rsidRDefault="002906F4"/>
    <w:p w14:paraId="25A5E6E9" w14:textId="0E50F552" w:rsidR="002906F4" w:rsidRDefault="002906F4">
      <w:pPr>
        <w:numPr>
          <w:ilvl w:val="0"/>
          <w:numId w:val="33"/>
        </w:numPr>
      </w:pPr>
      <w:r>
        <w:rPr>
          <w:i/>
          <w:u w:val="single"/>
        </w:rPr>
        <w:t>Dress Policy</w:t>
      </w:r>
      <w:r>
        <w:t xml:space="preserve">: Dress is </w:t>
      </w:r>
      <w:r w:rsidR="008E73EA">
        <w:t>business casual</w:t>
      </w:r>
      <w:r w:rsidR="00AE2D2F">
        <w:t xml:space="preserve"> and includes jeans</w:t>
      </w:r>
      <w:r w:rsidR="005C0B8D">
        <w:t xml:space="preserve"> with a professional </w:t>
      </w:r>
      <w:r w:rsidR="005C0B8D">
        <w:t>appearance</w:t>
      </w:r>
      <w:r>
        <w:t xml:space="preserve">.  Appropriate attire, good grooming, </w:t>
      </w:r>
      <w:r w:rsidR="008E73EA">
        <w:t>neatness,</w:t>
      </w:r>
      <w:r>
        <w:t xml:space="preserve"> and cleanliness are essential at all times.</w:t>
      </w:r>
    </w:p>
    <w:p w14:paraId="68983975" w14:textId="77777777" w:rsidR="002906F4" w:rsidRDefault="002906F4"/>
    <w:p w14:paraId="603B144C" w14:textId="77777777" w:rsidR="002906F4" w:rsidRDefault="002906F4">
      <w:pPr>
        <w:numPr>
          <w:ilvl w:val="0"/>
          <w:numId w:val="32"/>
        </w:numPr>
      </w:pPr>
      <w:r>
        <w:rPr>
          <w:i/>
          <w:u w:val="single"/>
        </w:rPr>
        <w:t>Payday</w:t>
      </w:r>
      <w:r>
        <w:t>: Paychecks/stubs are distributed bi-weekly on Friday for time worked the previous 2 weeks.</w:t>
      </w:r>
    </w:p>
    <w:p w14:paraId="55868CB0" w14:textId="77777777" w:rsidR="002906F4" w:rsidRDefault="002906F4">
      <w:pPr>
        <w:rPr>
          <w:i/>
          <w:u w:val="single"/>
        </w:rPr>
      </w:pPr>
    </w:p>
    <w:p w14:paraId="25D02284" w14:textId="77777777" w:rsidR="00927E59" w:rsidRDefault="002906F4" w:rsidP="00927E59">
      <w:pPr>
        <w:numPr>
          <w:ilvl w:val="0"/>
          <w:numId w:val="36"/>
        </w:numPr>
      </w:pPr>
      <w:r>
        <w:rPr>
          <w:i/>
          <w:u w:val="single"/>
        </w:rPr>
        <w:t>Federal Credit Union</w:t>
      </w:r>
      <w:r>
        <w:t xml:space="preserve">: ASCE </w:t>
      </w:r>
      <w:r w:rsidR="00FB45B0">
        <w:t>has joined</w:t>
      </w:r>
      <w:r>
        <w:t xml:space="preserve"> Northwest Federal Credit Union's field of membership.  Headquartered in Herndon, NWFCU is the third largest credit union in VA.  Visit their website at </w:t>
      </w:r>
      <w:hyperlink r:id="rId14" w:history="1">
        <w:r w:rsidR="00F45B68" w:rsidRPr="007E7CB0">
          <w:rPr>
            <w:rStyle w:val="Hyperlink"/>
          </w:rPr>
          <w:t>www.nwfcu.org</w:t>
        </w:r>
      </w:hyperlink>
      <w:r>
        <w:t xml:space="preserve"> for more information about their services.</w:t>
      </w:r>
    </w:p>
    <w:p w14:paraId="7CB1B3F8" w14:textId="77777777" w:rsidR="005E4716" w:rsidRDefault="005E4716" w:rsidP="005E4716">
      <w:pPr>
        <w:ind w:left="360"/>
      </w:pPr>
    </w:p>
    <w:p w14:paraId="4E36A294" w14:textId="77777777" w:rsidR="006933EA" w:rsidRPr="006933EA" w:rsidRDefault="006933EA" w:rsidP="00757D98">
      <w:pPr>
        <w:pStyle w:val="ListParagraph"/>
        <w:numPr>
          <w:ilvl w:val="0"/>
          <w:numId w:val="36"/>
        </w:numPr>
        <w:rPr>
          <w:iCs/>
        </w:rPr>
      </w:pPr>
      <w:r w:rsidRPr="006933EA">
        <w:rPr>
          <w:i/>
          <w:u w:val="single"/>
        </w:rPr>
        <w:t xml:space="preserve">Supervisor Approved </w:t>
      </w:r>
      <w:r w:rsidR="00757D98" w:rsidRPr="006933EA">
        <w:rPr>
          <w:i/>
          <w:u w:val="single"/>
        </w:rPr>
        <w:t>Flexib</w:t>
      </w:r>
      <w:r w:rsidRPr="006933EA">
        <w:rPr>
          <w:i/>
          <w:u w:val="single"/>
        </w:rPr>
        <w:t>ility</w:t>
      </w:r>
      <w:r w:rsidR="00757D98" w:rsidRPr="006933EA">
        <w:rPr>
          <w:i/>
          <w:u w:val="single"/>
        </w:rPr>
        <w:t xml:space="preserve"> </w:t>
      </w:r>
    </w:p>
    <w:p w14:paraId="156DD9F5" w14:textId="4361D2A4" w:rsidR="00757D98" w:rsidRPr="006933EA" w:rsidRDefault="00A21AB5" w:rsidP="00A21AB5">
      <w:pPr>
        <w:ind w:left="360"/>
        <w:rPr>
          <w:iCs/>
        </w:rPr>
      </w:pPr>
      <w:r>
        <w:rPr>
          <w:iCs/>
        </w:rPr>
        <w:t xml:space="preserve">Flexible schedules, compressed work weeks, telecommuting </w:t>
      </w:r>
    </w:p>
    <w:p w14:paraId="2904D315" w14:textId="77777777" w:rsidR="00757D98" w:rsidRDefault="00757D98" w:rsidP="00757D98">
      <w:pPr>
        <w:pStyle w:val="ListParagraph"/>
        <w:rPr>
          <w:i/>
          <w:u w:val="single"/>
        </w:rPr>
      </w:pPr>
    </w:p>
    <w:p w14:paraId="7AD2C212" w14:textId="72173424" w:rsidR="005E4716" w:rsidRPr="005E4716" w:rsidRDefault="006C6A46" w:rsidP="005E4716">
      <w:pPr>
        <w:numPr>
          <w:ilvl w:val="0"/>
          <w:numId w:val="36"/>
        </w:numPr>
      </w:pPr>
      <w:r>
        <w:rPr>
          <w:i/>
          <w:u w:val="single"/>
        </w:rPr>
        <w:t>Employee Drive</w:t>
      </w:r>
      <w:r w:rsidR="005E4716">
        <w:rPr>
          <w:i/>
          <w:u w:val="single"/>
        </w:rPr>
        <w:t>n Culture Committees</w:t>
      </w:r>
    </w:p>
    <w:p w14:paraId="7167BCEA" w14:textId="6B990EE4" w:rsidR="00757D98" w:rsidRDefault="00E828FC" w:rsidP="001C6A58">
      <w:pPr>
        <w:ind w:left="360"/>
      </w:pPr>
      <w:r>
        <w:t>Diversit</w:t>
      </w:r>
      <w:r w:rsidR="008E4318">
        <w:t>y &amp; Inclusion Council, Mentoring Committee,</w:t>
      </w:r>
      <w:r w:rsidR="00C64ED6">
        <w:t xml:space="preserve"> </w:t>
      </w:r>
      <w:r w:rsidR="008E4318">
        <w:t xml:space="preserve">Social Events </w:t>
      </w:r>
      <w:r w:rsidR="00617F01">
        <w:t>Committee</w:t>
      </w:r>
      <w:r w:rsidR="00C64ED6">
        <w:t xml:space="preserve"> &amp; Employee Portal Committee</w:t>
      </w:r>
    </w:p>
    <w:p w14:paraId="072C4AAE" w14:textId="77777777" w:rsidR="00B37C9D" w:rsidRDefault="00B37C9D" w:rsidP="00B37C9D">
      <w:pPr>
        <w:ind w:left="360"/>
      </w:pPr>
    </w:p>
    <w:p w14:paraId="4ADC3306" w14:textId="4B287BE1" w:rsidR="00B37C9D" w:rsidRDefault="00B37C9D" w:rsidP="00927E59">
      <w:pPr>
        <w:numPr>
          <w:ilvl w:val="0"/>
          <w:numId w:val="36"/>
        </w:numPr>
      </w:pPr>
      <w:r>
        <w:rPr>
          <w:i/>
          <w:u w:val="single"/>
        </w:rPr>
        <w:t>Health and Wellness Activities</w:t>
      </w:r>
      <w:r w:rsidRPr="00B37C9D">
        <w:t>:</w:t>
      </w:r>
    </w:p>
    <w:p w14:paraId="0F7EB2B1" w14:textId="09089977" w:rsidR="00B37C9D" w:rsidRDefault="00D14E6D" w:rsidP="00B37C9D">
      <w:pPr>
        <w:ind w:left="360"/>
        <w:rPr>
          <w:iCs/>
        </w:rPr>
      </w:pPr>
      <w:r>
        <w:rPr>
          <w:iCs/>
        </w:rPr>
        <w:t xml:space="preserve">Virtual mediation and work out sessions </w:t>
      </w:r>
      <w:r w:rsidR="00AF40E5">
        <w:rPr>
          <w:iCs/>
        </w:rPr>
        <w:t>bi-weekly</w:t>
      </w:r>
      <w:r w:rsidR="001A6679">
        <w:rPr>
          <w:iCs/>
        </w:rPr>
        <w:t xml:space="preserve"> </w:t>
      </w:r>
      <w:r w:rsidR="006C6A46">
        <w:rPr>
          <w:iCs/>
        </w:rPr>
        <w:t xml:space="preserve">and </w:t>
      </w:r>
      <w:r w:rsidR="00720E08">
        <w:rPr>
          <w:iCs/>
        </w:rPr>
        <w:t>year-round</w:t>
      </w:r>
      <w:r w:rsidR="000D50C0">
        <w:rPr>
          <w:iCs/>
        </w:rPr>
        <w:t xml:space="preserve"> </w:t>
      </w:r>
      <w:r w:rsidR="00617F01">
        <w:rPr>
          <w:iCs/>
        </w:rPr>
        <w:t xml:space="preserve">seminars on </w:t>
      </w:r>
      <w:r w:rsidR="00944BBC">
        <w:rPr>
          <w:iCs/>
        </w:rPr>
        <w:t>health and wellness</w:t>
      </w:r>
      <w:r w:rsidR="00D61F93">
        <w:rPr>
          <w:iCs/>
        </w:rPr>
        <w:t xml:space="preserve"> (including mental health)</w:t>
      </w:r>
      <w:r w:rsidR="00944BBC">
        <w:rPr>
          <w:iCs/>
        </w:rPr>
        <w:t>.</w:t>
      </w:r>
    </w:p>
    <w:p w14:paraId="7041CFFF" w14:textId="77777777" w:rsidR="005E4716" w:rsidRDefault="005E4716" w:rsidP="00B37C9D">
      <w:pPr>
        <w:ind w:left="360"/>
        <w:rPr>
          <w:iCs/>
        </w:rPr>
      </w:pPr>
    </w:p>
    <w:p w14:paraId="06A91628" w14:textId="77777777" w:rsidR="006C6A46" w:rsidRPr="00B37C9D" w:rsidRDefault="006C6A46" w:rsidP="00B37C9D">
      <w:pPr>
        <w:ind w:left="360"/>
        <w:rPr>
          <w:iCs/>
        </w:rPr>
      </w:pPr>
    </w:p>
    <w:sectPr w:rsidR="006C6A46" w:rsidRPr="00B37C9D" w:rsidSect="00D878CD">
      <w:endnotePr>
        <w:numFmt w:val="decimal"/>
      </w:endnotePr>
      <w:type w:val="continuous"/>
      <w:pgSz w:w="12240" w:h="15840"/>
      <w:pgMar w:top="432" w:right="1008" w:bottom="432" w:left="1008"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544D" w14:textId="77777777" w:rsidR="00E9516A" w:rsidRDefault="00E9516A">
      <w:r>
        <w:separator/>
      </w:r>
    </w:p>
  </w:endnote>
  <w:endnote w:type="continuationSeparator" w:id="0">
    <w:p w14:paraId="08AFBB86" w14:textId="77777777" w:rsidR="00E9516A" w:rsidRDefault="00E9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D188" w14:textId="77777777" w:rsidR="00E9516A" w:rsidRDefault="00E9516A">
      <w:r>
        <w:separator/>
      </w:r>
    </w:p>
  </w:footnote>
  <w:footnote w:type="continuationSeparator" w:id="0">
    <w:p w14:paraId="4309FA35" w14:textId="77777777" w:rsidR="00E9516A" w:rsidRDefault="00E95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E2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C4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F77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5965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913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C92B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B67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A607BC"/>
    <w:multiLevelType w:val="singleLevel"/>
    <w:tmpl w:val="803055F0"/>
    <w:lvl w:ilvl="0">
      <w:start w:val="1"/>
      <w:numFmt w:val="upperLetter"/>
      <w:pStyle w:val="Heading1"/>
      <w:lvlText w:val="%1."/>
      <w:lvlJc w:val="left"/>
      <w:pPr>
        <w:tabs>
          <w:tab w:val="num" w:pos="720"/>
        </w:tabs>
        <w:ind w:left="720" w:hanging="720"/>
      </w:pPr>
      <w:rPr>
        <w:rFonts w:hint="default"/>
      </w:rPr>
    </w:lvl>
  </w:abstractNum>
  <w:abstractNum w:abstractNumId="9" w15:restartNumberingAfterBreak="0">
    <w:nsid w:val="1EF255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A74D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9D3F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CAA2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3A38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9837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8A6F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CF2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EA2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FC11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563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250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3272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437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6843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7078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123D78"/>
    <w:multiLevelType w:val="singleLevel"/>
    <w:tmpl w:val="04090013"/>
    <w:lvl w:ilvl="0">
      <w:start w:val="1"/>
      <w:numFmt w:val="upperRoman"/>
      <w:lvlText w:val="%1."/>
      <w:lvlJc w:val="left"/>
      <w:pPr>
        <w:tabs>
          <w:tab w:val="num" w:pos="720"/>
        </w:tabs>
        <w:ind w:left="720" w:hanging="720"/>
      </w:pPr>
      <w:rPr>
        <w:rFonts w:hint="default"/>
      </w:rPr>
    </w:lvl>
  </w:abstractNum>
  <w:abstractNum w:abstractNumId="26" w15:restartNumberingAfterBreak="0">
    <w:nsid w:val="5F1D34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63947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A676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8B1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3E3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8C57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183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A3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8523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30412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05029953">
    <w:abstractNumId w:val="25"/>
  </w:num>
  <w:num w:numId="2" w16cid:durableId="497430665">
    <w:abstractNumId w:val="8"/>
  </w:num>
  <w:num w:numId="3" w16cid:durableId="565071308">
    <w:abstractNumId w:val="7"/>
  </w:num>
  <w:num w:numId="4" w16cid:durableId="1018703563">
    <w:abstractNumId w:val="2"/>
  </w:num>
  <w:num w:numId="5" w16cid:durableId="920992297">
    <w:abstractNumId w:val="20"/>
  </w:num>
  <w:num w:numId="6" w16cid:durableId="1835683794">
    <w:abstractNumId w:val="23"/>
  </w:num>
  <w:num w:numId="7" w16cid:durableId="542061070">
    <w:abstractNumId w:val="12"/>
  </w:num>
  <w:num w:numId="8" w16cid:durableId="697434689">
    <w:abstractNumId w:val="28"/>
  </w:num>
  <w:num w:numId="9" w16cid:durableId="2072345004">
    <w:abstractNumId w:val="30"/>
  </w:num>
  <w:num w:numId="10" w16cid:durableId="1592012078">
    <w:abstractNumId w:val="3"/>
  </w:num>
  <w:num w:numId="11" w16cid:durableId="1231040001">
    <w:abstractNumId w:val="26"/>
  </w:num>
  <w:num w:numId="12" w16cid:durableId="542138129">
    <w:abstractNumId w:val="11"/>
  </w:num>
  <w:num w:numId="13" w16cid:durableId="1726566265">
    <w:abstractNumId w:val="35"/>
  </w:num>
  <w:num w:numId="14" w16cid:durableId="1005597580">
    <w:abstractNumId w:val="27"/>
  </w:num>
  <w:num w:numId="15" w16cid:durableId="2113931189">
    <w:abstractNumId w:val="5"/>
  </w:num>
  <w:num w:numId="16" w16cid:durableId="360597564">
    <w:abstractNumId w:val="10"/>
  </w:num>
  <w:num w:numId="17" w16cid:durableId="840241484">
    <w:abstractNumId w:val="34"/>
  </w:num>
  <w:num w:numId="18" w16cid:durableId="1528062619">
    <w:abstractNumId w:val="6"/>
  </w:num>
  <w:num w:numId="19" w16cid:durableId="1948124045">
    <w:abstractNumId w:val="15"/>
  </w:num>
  <w:num w:numId="20" w16cid:durableId="1283534013">
    <w:abstractNumId w:val="14"/>
  </w:num>
  <w:num w:numId="21" w16cid:durableId="1174874786">
    <w:abstractNumId w:val="9"/>
  </w:num>
  <w:num w:numId="22" w16cid:durableId="1109469632">
    <w:abstractNumId w:val="21"/>
  </w:num>
  <w:num w:numId="23" w16cid:durableId="1060707741">
    <w:abstractNumId w:val="22"/>
  </w:num>
  <w:num w:numId="24" w16cid:durableId="843782000">
    <w:abstractNumId w:val="19"/>
  </w:num>
  <w:num w:numId="25" w16cid:durableId="1572079111">
    <w:abstractNumId w:val="0"/>
  </w:num>
  <w:num w:numId="26" w16cid:durableId="429083458">
    <w:abstractNumId w:val="1"/>
  </w:num>
  <w:num w:numId="27" w16cid:durableId="1942060501">
    <w:abstractNumId w:val="13"/>
  </w:num>
  <w:num w:numId="28" w16cid:durableId="1541821680">
    <w:abstractNumId w:val="18"/>
  </w:num>
  <w:num w:numId="29" w16cid:durableId="1221016450">
    <w:abstractNumId w:val="17"/>
  </w:num>
  <w:num w:numId="30" w16cid:durableId="1045056500">
    <w:abstractNumId w:val="32"/>
  </w:num>
  <w:num w:numId="31" w16cid:durableId="2096707289">
    <w:abstractNumId w:val="24"/>
  </w:num>
  <w:num w:numId="32" w16cid:durableId="718675219">
    <w:abstractNumId w:val="29"/>
  </w:num>
  <w:num w:numId="33" w16cid:durableId="2033067006">
    <w:abstractNumId w:val="33"/>
  </w:num>
  <w:num w:numId="34" w16cid:durableId="681394630">
    <w:abstractNumId w:val="16"/>
  </w:num>
  <w:num w:numId="35" w16cid:durableId="269819300">
    <w:abstractNumId w:val="4"/>
  </w:num>
  <w:num w:numId="36" w16cid:durableId="824784557">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ru v:ext="edit" colors="#93e3ff"/>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92"/>
    <w:rsid w:val="00004486"/>
    <w:rsid w:val="0000493A"/>
    <w:rsid w:val="000162D0"/>
    <w:rsid w:val="00057CFE"/>
    <w:rsid w:val="00072B6C"/>
    <w:rsid w:val="00080CF6"/>
    <w:rsid w:val="00092AAF"/>
    <w:rsid w:val="000A028B"/>
    <w:rsid w:val="000B5912"/>
    <w:rsid w:val="000D50C0"/>
    <w:rsid w:val="000D6B5A"/>
    <w:rsid w:val="000D78B3"/>
    <w:rsid w:val="00101D56"/>
    <w:rsid w:val="00114DDA"/>
    <w:rsid w:val="001157F4"/>
    <w:rsid w:val="00124A2C"/>
    <w:rsid w:val="0013204F"/>
    <w:rsid w:val="00132B8D"/>
    <w:rsid w:val="00141075"/>
    <w:rsid w:val="0016139F"/>
    <w:rsid w:val="00174463"/>
    <w:rsid w:val="001A6679"/>
    <w:rsid w:val="001B2587"/>
    <w:rsid w:val="001B7A5E"/>
    <w:rsid w:val="001C45EE"/>
    <w:rsid w:val="001C6A58"/>
    <w:rsid w:val="001D0466"/>
    <w:rsid w:val="001D5F8D"/>
    <w:rsid w:val="001F7377"/>
    <w:rsid w:val="002173D9"/>
    <w:rsid w:val="00217EEB"/>
    <w:rsid w:val="00236F2E"/>
    <w:rsid w:val="00244E2D"/>
    <w:rsid w:val="00267685"/>
    <w:rsid w:val="00276978"/>
    <w:rsid w:val="002853BD"/>
    <w:rsid w:val="002906F4"/>
    <w:rsid w:val="00296E35"/>
    <w:rsid w:val="002A4302"/>
    <w:rsid w:val="002B430A"/>
    <w:rsid w:val="002C0BAA"/>
    <w:rsid w:val="002E5463"/>
    <w:rsid w:val="00301AE1"/>
    <w:rsid w:val="003221D6"/>
    <w:rsid w:val="00331942"/>
    <w:rsid w:val="00353AB2"/>
    <w:rsid w:val="00367BBF"/>
    <w:rsid w:val="00385AA3"/>
    <w:rsid w:val="003913A1"/>
    <w:rsid w:val="003A6C4E"/>
    <w:rsid w:val="003B5CE0"/>
    <w:rsid w:val="003C6CDF"/>
    <w:rsid w:val="003C701C"/>
    <w:rsid w:val="003F022C"/>
    <w:rsid w:val="003F20DA"/>
    <w:rsid w:val="003F260D"/>
    <w:rsid w:val="003F5C3A"/>
    <w:rsid w:val="00404B1A"/>
    <w:rsid w:val="00416BCB"/>
    <w:rsid w:val="004572F6"/>
    <w:rsid w:val="004701C5"/>
    <w:rsid w:val="00484059"/>
    <w:rsid w:val="00484865"/>
    <w:rsid w:val="004A083D"/>
    <w:rsid w:val="004A1C33"/>
    <w:rsid w:val="004B4703"/>
    <w:rsid w:val="004D1192"/>
    <w:rsid w:val="004D2797"/>
    <w:rsid w:val="004D7205"/>
    <w:rsid w:val="005112DD"/>
    <w:rsid w:val="00530905"/>
    <w:rsid w:val="0053560A"/>
    <w:rsid w:val="005378BC"/>
    <w:rsid w:val="0054548F"/>
    <w:rsid w:val="00565E3F"/>
    <w:rsid w:val="005756D2"/>
    <w:rsid w:val="00592706"/>
    <w:rsid w:val="005B01AC"/>
    <w:rsid w:val="005C0B8D"/>
    <w:rsid w:val="005C1373"/>
    <w:rsid w:val="005C4E83"/>
    <w:rsid w:val="005D2DEF"/>
    <w:rsid w:val="005E4716"/>
    <w:rsid w:val="005F661F"/>
    <w:rsid w:val="0061603A"/>
    <w:rsid w:val="00617F01"/>
    <w:rsid w:val="00625302"/>
    <w:rsid w:val="0065380E"/>
    <w:rsid w:val="0067125C"/>
    <w:rsid w:val="006933EA"/>
    <w:rsid w:val="006A3274"/>
    <w:rsid w:val="006C21B4"/>
    <w:rsid w:val="006C6A46"/>
    <w:rsid w:val="006C707F"/>
    <w:rsid w:val="006E4883"/>
    <w:rsid w:val="006F28CE"/>
    <w:rsid w:val="00714B70"/>
    <w:rsid w:val="00720E08"/>
    <w:rsid w:val="0072290C"/>
    <w:rsid w:val="00722AD3"/>
    <w:rsid w:val="00727114"/>
    <w:rsid w:val="0074581A"/>
    <w:rsid w:val="00754BDF"/>
    <w:rsid w:val="00757D98"/>
    <w:rsid w:val="007903A8"/>
    <w:rsid w:val="00797DFE"/>
    <w:rsid w:val="007A4972"/>
    <w:rsid w:val="007A7906"/>
    <w:rsid w:val="007D00E1"/>
    <w:rsid w:val="007E3390"/>
    <w:rsid w:val="008022DE"/>
    <w:rsid w:val="00805DDE"/>
    <w:rsid w:val="00821306"/>
    <w:rsid w:val="00823F04"/>
    <w:rsid w:val="00834FEC"/>
    <w:rsid w:val="00842D02"/>
    <w:rsid w:val="0084363D"/>
    <w:rsid w:val="00846B79"/>
    <w:rsid w:val="00882C1F"/>
    <w:rsid w:val="008911B1"/>
    <w:rsid w:val="008C5324"/>
    <w:rsid w:val="008D2648"/>
    <w:rsid w:val="008E4318"/>
    <w:rsid w:val="008E73EA"/>
    <w:rsid w:val="00910F32"/>
    <w:rsid w:val="00923F05"/>
    <w:rsid w:val="009241A4"/>
    <w:rsid w:val="00927E59"/>
    <w:rsid w:val="0093656B"/>
    <w:rsid w:val="00944BBC"/>
    <w:rsid w:val="00964901"/>
    <w:rsid w:val="00976BEE"/>
    <w:rsid w:val="00983398"/>
    <w:rsid w:val="00992B98"/>
    <w:rsid w:val="009A5A70"/>
    <w:rsid w:val="009B6DA8"/>
    <w:rsid w:val="009D1980"/>
    <w:rsid w:val="00A04016"/>
    <w:rsid w:val="00A1259C"/>
    <w:rsid w:val="00A1653C"/>
    <w:rsid w:val="00A17592"/>
    <w:rsid w:val="00A21AB5"/>
    <w:rsid w:val="00A31061"/>
    <w:rsid w:val="00A40D85"/>
    <w:rsid w:val="00A560A8"/>
    <w:rsid w:val="00A571D1"/>
    <w:rsid w:val="00A57802"/>
    <w:rsid w:val="00A610CA"/>
    <w:rsid w:val="00A7140A"/>
    <w:rsid w:val="00A851E9"/>
    <w:rsid w:val="00AB4C50"/>
    <w:rsid w:val="00AB59BD"/>
    <w:rsid w:val="00AB6CEE"/>
    <w:rsid w:val="00AD41A2"/>
    <w:rsid w:val="00AE2D2F"/>
    <w:rsid w:val="00AE7AEE"/>
    <w:rsid w:val="00AF40E5"/>
    <w:rsid w:val="00AF6ADA"/>
    <w:rsid w:val="00B00AC5"/>
    <w:rsid w:val="00B37C9D"/>
    <w:rsid w:val="00B4058C"/>
    <w:rsid w:val="00B45B91"/>
    <w:rsid w:val="00B64A49"/>
    <w:rsid w:val="00B967DA"/>
    <w:rsid w:val="00BD71C3"/>
    <w:rsid w:val="00BF6F91"/>
    <w:rsid w:val="00C320BB"/>
    <w:rsid w:val="00C43077"/>
    <w:rsid w:val="00C45F82"/>
    <w:rsid w:val="00C5396A"/>
    <w:rsid w:val="00C62A34"/>
    <w:rsid w:val="00C643C5"/>
    <w:rsid w:val="00C64ED6"/>
    <w:rsid w:val="00C66C7D"/>
    <w:rsid w:val="00C76E92"/>
    <w:rsid w:val="00C94D2D"/>
    <w:rsid w:val="00C94F53"/>
    <w:rsid w:val="00CA3D98"/>
    <w:rsid w:val="00CB6EEC"/>
    <w:rsid w:val="00CC79E9"/>
    <w:rsid w:val="00CE6463"/>
    <w:rsid w:val="00CF29D5"/>
    <w:rsid w:val="00D031CF"/>
    <w:rsid w:val="00D14E6D"/>
    <w:rsid w:val="00D22FAF"/>
    <w:rsid w:val="00D3398C"/>
    <w:rsid w:val="00D3443E"/>
    <w:rsid w:val="00D34F2C"/>
    <w:rsid w:val="00D517FF"/>
    <w:rsid w:val="00D56C48"/>
    <w:rsid w:val="00D61F93"/>
    <w:rsid w:val="00D739F1"/>
    <w:rsid w:val="00D75BFA"/>
    <w:rsid w:val="00D80E2D"/>
    <w:rsid w:val="00D878CD"/>
    <w:rsid w:val="00D907AA"/>
    <w:rsid w:val="00DA1606"/>
    <w:rsid w:val="00DA5DEF"/>
    <w:rsid w:val="00DC104A"/>
    <w:rsid w:val="00DC6236"/>
    <w:rsid w:val="00DC71C5"/>
    <w:rsid w:val="00DE19C2"/>
    <w:rsid w:val="00DF1445"/>
    <w:rsid w:val="00DF52AC"/>
    <w:rsid w:val="00E11A7F"/>
    <w:rsid w:val="00E20774"/>
    <w:rsid w:val="00E2140C"/>
    <w:rsid w:val="00E459AA"/>
    <w:rsid w:val="00E51424"/>
    <w:rsid w:val="00E53884"/>
    <w:rsid w:val="00E75081"/>
    <w:rsid w:val="00E8026A"/>
    <w:rsid w:val="00E80D0E"/>
    <w:rsid w:val="00E828FC"/>
    <w:rsid w:val="00E9516A"/>
    <w:rsid w:val="00EA3E99"/>
    <w:rsid w:val="00EB672D"/>
    <w:rsid w:val="00EC1FC9"/>
    <w:rsid w:val="00EF00AB"/>
    <w:rsid w:val="00F0275C"/>
    <w:rsid w:val="00F1047D"/>
    <w:rsid w:val="00F16D30"/>
    <w:rsid w:val="00F458EE"/>
    <w:rsid w:val="00F45A31"/>
    <w:rsid w:val="00F45B68"/>
    <w:rsid w:val="00F54382"/>
    <w:rsid w:val="00F57107"/>
    <w:rsid w:val="00F678C7"/>
    <w:rsid w:val="00F84026"/>
    <w:rsid w:val="00FA2FCD"/>
    <w:rsid w:val="00FA77E3"/>
    <w:rsid w:val="00FB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colormru v:ext="edit" colors="#93e3ff"/>
    </o:shapedefaults>
    <o:shapelayout v:ext="edit">
      <o:idmap v:ext="edit" data="2"/>
    </o:shapelayout>
  </w:shapeDefaults>
  <w:decimalSymbol w:val="."/>
  <w:listSeparator w:val=","/>
  <w14:docId w14:val="6FD20C84"/>
  <w15:chartTrackingRefBased/>
  <w15:docId w15:val="{325128FE-C00B-4F7B-85CC-7533D96A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numPr>
        <w:numId w:val="2"/>
      </w:numPr>
      <w:outlineLvl w:val="0"/>
    </w:pPr>
    <w:rPr>
      <w:b/>
    </w:rPr>
  </w:style>
  <w:style w:type="paragraph" w:styleId="Heading2">
    <w:name w:val="heading 2"/>
    <w:basedOn w:val="Normal"/>
    <w:next w:val="Normal"/>
    <w:qFormat/>
    <w:pPr>
      <w:keepNext/>
      <w:jc w:val="center"/>
      <w:outlineLvl w:val="1"/>
    </w:pPr>
    <w:rPr>
      <w:b/>
      <w:i/>
      <w:sz w:val="4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5380E"/>
    <w:rPr>
      <w:rFonts w:ascii="Tahoma" w:hAnsi="Tahoma" w:cs="Tahoma"/>
      <w:sz w:val="16"/>
      <w:szCs w:val="16"/>
    </w:rPr>
  </w:style>
  <w:style w:type="paragraph" w:styleId="ListParagraph">
    <w:name w:val="List Paragraph"/>
    <w:basedOn w:val="Normal"/>
    <w:uiPriority w:val="34"/>
    <w:qFormat/>
    <w:rsid w:val="00AB4C50"/>
    <w:pPr>
      <w:ind w:left="720"/>
    </w:pPr>
  </w:style>
  <w:style w:type="character" w:styleId="UnresolvedMention">
    <w:name w:val="Unresolved Mention"/>
    <w:basedOn w:val="DefaultParagraphFont"/>
    <w:uiPriority w:val="99"/>
    <w:semiHidden/>
    <w:unhideWhenUsed/>
    <w:rsid w:val="0074581A"/>
    <w:rPr>
      <w:color w:val="605E5C"/>
      <w:shd w:val="clear" w:color="auto" w:fill="E1DFDD"/>
    </w:rPr>
  </w:style>
  <w:style w:type="character" w:styleId="FollowedHyperlink">
    <w:name w:val="FollowedHyperlink"/>
    <w:basedOn w:val="DefaultParagraphFont"/>
    <w:rsid w:val="00C43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s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etna.com/individuals-families/find-a-medicatio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etna.com/individuals-families/find-a-doctor.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w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bfdc4e-404b-473c-a900-ba5ef9352772" xsi:nil="true"/>
    <lcf76f155ced4ddcb4097134ff3c332f xmlns="9b71047b-2fc0-4010-a49a-e77c17d8836f">
      <Terms xmlns="http://schemas.microsoft.com/office/infopath/2007/PartnerControls"/>
    </lcf76f155ced4ddcb4097134ff3c332f>
    <ArchiverLinkFileType xmlns="9b71047b-2fc0-4010-a49a-e77c17d883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B7A5A8C95B6E449DB36AF6FE394E05" ma:contentTypeVersion="20" ma:contentTypeDescription="Create a new document." ma:contentTypeScope="" ma:versionID="67903d311d722883f6a27e6244c0df56">
  <xsd:schema xmlns:xsd="http://www.w3.org/2001/XMLSchema" xmlns:xs="http://www.w3.org/2001/XMLSchema" xmlns:p="http://schemas.microsoft.com/office/2006/metadata/properties" xmlns:ns2="9b71047b-2fc0-4010-a49a-e77c17d8836f" xmlns:ns3="88bfdc4e-404b-473c-a900-ba5ef9352772" targetNamespace="http://schemas.microsoft.com/office/2006/metadata/properties" ma:root="true" ma:fieldsID="8582a51d51f6debf974dac6dd7a38b8e" ns2:_="" ns3:_="">
    <xsd:import namespace="9b71047b-2fc0-4010-a49a-e77c17d8836f"/>
    <xsd:import namespace="88bfdc4e-404b-473c-a900-ba5ef93527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1047b-2fc0-4010-a49a-e77c17d88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rchiverLinkFileType" ma:index="25"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fdc4e-404b-473c-a900-ba5ef93527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63de1-cdf1-466d-a284-ca7c7c3bbb1f}" ma:internalName="TaxCatchAll" ma:showField="CatchAllData" ma:web="88bfdc4e-404b-473c-a900-ba5ef9352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6A509-A97E-4686-B350-548891362C73}">
  <ds:schemaRefs>
    <ds:schemaRef ds:uri="http://schemas.microsoft.com/office/2006/metadata/properties"/>
    <ds:schemaRef ds:uri="http://schemas.microsoft.com/office/infopath/2007/PartnerControls"/>
    <ds:schemaRef ds:uri="88bfdc4e-404b-473c-a900-ba5ef9352772"/>
    <ds:schemaRef ds:uri="9b71047b-2fc0-4010-a49a-e77c17d8836f"/>
  </ds:schemaRefs>
</ds:datastoreItem>
</file>

<file path=customXml/itemProps2.xml><?xml version="1.0" encoding="utf-8"?>
<ds:datastoreItem xmlns:ds="http://schemas.openxmlformats.org/officeDocument/2006/customXml" ds:itemID="{E368C479-DE23-4523-A61B-C7277D5B2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1047b-2fc0-4010-a49a-e77c17d8836f"/>
    <ds:schemaRef ds:uri="88bfdc4e-404b-473c-a900-ba5ef9352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8828E-B606-4A84-8260-DDBBD3C3F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9131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ASCE 1999</vt:lpstr>
    </vt:vector>
  </TitlesOfParts>
  <Company>Preferred Company</Company>
  <LinksUpToDate>false</LinksUpToDate>
  <CharactersWithSpaces>10674</CharactersWithSpaces>
  <SharedDoc>false</SharedDoc>
  <HLinks>
    <vt:vector size="24" baseType="variant">
      <vt:variant>
        <vt:i4>6160408</vt:i4>
      </vt:variant>
      <vt:variant>
        <vt:i4>9</vt:i4>
      </vt:variant>
      <vt:variant>
        <vt:i4>0</vt:i4>
      </vt:variant>
      <vt:variant>
        <vt:i4>5</vt:i4>
      </vt:variant>
      <vt:variant>
        <vt:lpwstr>http://www.nwfcu.org/</vt:lpwstr>
      </vt:variant>
      <vt:variant>
        <vt:lpwstr/>
      </vt:variant>
      <vt:variant>
        <vt:i4>2752634</vt:i4>
      </vt:variant>
      <vt:variant>
        <vt:i4>6</vt:i4>
      </vt:variant>
      <vt:variant>
        <vt:i4>0</vt:i4>
      </vt:variant>
      <vt:variant>
        <vt:i4>5</vt:i4>
      </vt:variant>
      <vt:variant>
        <vt:lpwstr>http://www.unum.com/enroll/asce</vt:lpwstr>
      </vt:variant>
      <vt:variant>
        <vt:lpwstr/>
      </vt:variant>
      <vt:variant>
        <vt:i4>2293858</vt:i4>
      </vt:variant>
      <vt:variant>
        <vt:i4>3</vt:i4>
      </vt:variant>
      <vt:variant>
        <vt:i4>0</vt:i4>
      </vt:variant>
      <vt:variant>
        <vt:i4>5</vt:i4>
      </vt:variant>
      <vt:variant>
        <vt:lpwstr>http://www.vsp.com/</vt:lpwstr>
      </vt:variant>
      <vt:variant>
        <vt:lpwstr/>
      </vt:variant>
      <vt:variant>
        <vt:i4>3473461</vt:i4>
      </vt:variant>
      <vt:variant>
        <vt:i4>0</vt:i4>
      </vt:variant>
      <vt:variant>
        <vt:i4>0</vt:i4>
      </vt:variant>
      <vt:variant>
        <vt:i4>5</vt:i4>
      </vt:variant>
      <vt:variant>
        <vt:lpwstr>http://www.anthem.com/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 1999</dc:title>
  <dc:subject/>
  <dc:creator>Preston Lanier</dc:creator>
  <cp:keywords/>
  <cp:lastModifiedBy>Bowen, Pete</cp:lastModifiedBy>
  <cp:revision>2</cp:revision>
  <cp:lastPrinted>2019-12-03T15:21:00Z</cp:lastPrinted>
  <dcterms:created xsi:type="dcterms:W3CDTF">2025-01-13T15:51:00Z</dcterms:created>
  <dcterms:modified xsi:type="dcterms:W3CDTF">2025-01-13T15:51:00Z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0x01010020B7A5A8C95B6E449DB36AF6FE394E05</vt:lpwstr>
  </property>
  <property fmtid="{D5CDD505-2E9C-101B-9397-08002B2CF9AE}" pid="3" name="Order">
    <vt:r8>952800</vt:r8>
  </property>
  <property fmtid="{D5CDD505-2E9C-101B-9397-08002B2CF9AE}" pid="4" name="MediaServiceImageTags">
    <vt:lpwstr/>
  </property>
</Properties>
</file>